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tabs>
          <w:tab w:val="left" w:pos="0"/>
          <w:tab w:val="left" w:pos="10440"/>
          <w:tab w:val="left" w:pos="10980"/>
        </w:tabs>
        <w:jc w:val="center"/>
        <w:rPr>
          <w:rFonts w:hint="eastAsia"/>
          <w:sz w:val="30"/>
          <w:szCs w:val="30"/>
        </w:rPr>
      </w:pPr>
      <w:r>
        <w:rPr>
          <w:lang w:val="zh-CN" w:eastAsia="zh-CN"/>
        </w:rPr>
        <w:drawing>
          <wp:anchor distT="0" distB="0" distL="114300" distR="114300" simplePos="0" relativeHeight="251660288" behindDoc="0" locked="0" layoutInCell="1" allowOverlap="1">
            <wp:simplePos x="0" y="0"/>
            <wp:positionH relativeFrom="column">
              <wp:posOffset>-124460</wp:posOffset>
            </wp:positionH>
            <wp:positionV relativeFrom="paragraph">
              <wp:posOffset>156845</wp:posOffset>
            </wp:positionV>
            <wp:extent cx="1320800" cy="569595"/>
            <wp:effectExtent l="0" t="0" r="12700" b="190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rcRect/>
                    <a:stretch>
                      <a:fillRect/>
                    </a:stretch>
                  </pic:blipFill>
                  <pic:spPr>
                    <a:xfrm>
                      <a:off x="0" y="0"/>
                      <a:ext cx="1320800" cy="569595"/>
                    </a:xfrm>
                    <a:prstGeom prst="rect">
                      <a:avLst/>
                    </a:prstGeom>
                    <a:noFill/>
                    <a:ln w="9525">
                      <a:noFill/>
                      <a:miter/>
                    </a:ln>
                  </pic:spPr>
                </pic:pic>
              </a:graphicData>
            </a:graphic>
          </wp:anchor>
        </w:drawing>
      </w:r>
      <w:r>
        <w:rPr>
          <w:rFonts w:hint="eastAsia"/>
          <w:sz w:val="30"/>
          <w:szCs w:val="30"/>
        </w:rPr>
        <w:t xml:space="preserve">                         </w:t>
      </w:r>
    </w:p>
    <w:p>
      <w:pPr>
        <w:jc w:val="center"/>
        <w:rPr>
          <w:rFonts w:hint="eastAsia"/>
          <w:sz w:val="84"/>
          <w:szCs w:val="84"/>
        </w:rPr>
      </w:pPr>
    </w:p>
    <w:tbl>
      <w:tblPr>
        <w:tblStyle w:val="6"/>
        <w:tblpPr w:leftFromText="180" w:rightFromText="180" w:vertAnchor="text" w:horzAnchor="margin" w:tblpXSpec="right" w:tblpY="2"/>
        <w:tblW w:w="10142" w:type="dxa"/>
        <w:tblInd w:w="0" w:type="dxa"/>
        <w:tblBorders>
          <w:top w:val="single" w:color="auto"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2"/>
      </w:tblGrid>
      <w:tr>
        <w:tblPrEx>
          <w:tblBorders>
            <w:top w:val="single" w:color="auto"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 w:hRule="atLeast"/>
        </w:trPr>
        <w:tc>
          <w:tcPr>
            <w:tcW w:w="10142" w:type="dxa"/>
            <w:vAlign w:val="top"/>
          </w:tcPr>
          <w:p>
            <w:pPr>
              <w:tabs>
                <w:tab w:val="left" w:pos="-540"/>
              </w:tabs>
              <w:ind w:left="-11340" w:leftChars="-5400"/>
              <w:rPr>
                <w:rFonts w:hint="eastAsia" w:ascii="楷体_GB2312" w:eastAsia="楷体_GB2312"/>
                <w:b/>
                <w:sz w:val="2"/>
                <w:szCs w:val="2"/>
              </w:rPr>
            </w:pPr>
          </w:p>
        </w:tc>
      </w:tr>
    </w:tbl>
    <w:p>
      <w:pPr>
        <w:jc w:val="center"/>
        <w:rPr>
          <w:rFonts w:hint="eastAsia"/>
          <w:sz w:val="84"/>
          <w:szCs w:val="84"/>
        </w:rPr>
      </w:pPr>
    </w:p>
    <w:p>
      <w:pPr>
        <w:tabs>
          <w:tab w:val="left" w:pos="4678"/>
          <w:tab w:val="left" w:pos="4820"/>
          <w:tab w:val="left" w:pos="12240"/>
          <w:tab w:val="left" w:pos="19440"/>
        </w:tabs>
        <w:rPr>
          <w:rFonts w:hint="eastAsia"/>
          <w:sz w:val="88"/>
          <w:szCs w:val="88"/>
        </w:rPr>
      </w:pPr>
      <w:r>
        <w:rPr>
          <w:rFonts w:hint="eastAsia" w:ascii="楷体_GB2312" w:eastAsia="楷体_GB2312"/>
          <w:b/>
          <w:sz w:val="88"/>
          <w:szCs w:val="88"/>
          <w:lang w:val="en-US" w:eastAsia="zh-CN"/>
        </w:rPr>
        <w:t xml:space="preserve">   </w:t>
      </w:r>
      <w:r>
        <w:rPr>
          <w:rFonts w:hint="eastAsia" w:ascii="楷体_GB2312" w:eastAsia="楷体_GB2312"/>
          <w:b/>
          <w:sz w:val="88"/>
          <w:szCs w:val="88"/>
        </w:rPr>
        <w:t>M</w:t>
      </w:r>
      <w:r>
        <w:rPr>
          <w:rFonts w:hint="eastAsia" w:ascii="楷体_GB2312" w:eastAsia="楷体_GB2312"/>
          <w:b/>
          <w:sz w:val="88"/>
          <w:szCs w:val="88"/>
          <w:lang w:val="en-US" w:eastAsia="zh-CN"/>
        </w:rPr>
        <w:t>G</w:t>
      </w:r>
      <w:r>
        <w:rPr>
          <w:rFonts w:hint="eastAsia" w:ascii="楷体_GB2312" w:eastAsia="楷体_GB2312"/>
          <w:b/>
          <w:sz w:val="88"/>
          <w:szCs w:val="88"/>
          <w:lang w:eastAsia="zh-CN"/>
        </w:rPr>
        <w:t>双</w:t>
      </w:r>
      <w:r>
        <w:rPr>
          <w:rFonts w:hint="eastAsia" w:ascii="楷体_GB2312" w:eastAsia="楷体_GB2312"/>
          <w:b/>
          <w:sz w:val="88"/>
          <w:szCs w:val="88"/>
        </w:rPr>
        <w:t>主梁门式起重机</w:t>
      </w:r>
    </w:p>
    <w:p>
      <w:pPr>
        <w:tabs>
          <w:tab w:val="left" w:pos="12240"/>
          <w:tab w:val="left" w:pos="19440"/>
        </w:tabs>
        <w:jc w:val="center"/>
        <w:rPr>
          <w:rFonts w:hint="eastAsia"/>
          <w:sz w:val="84"/>
          <w:szCs w:val="84"/>
        </w:rPr>
      </w:pPr>
    </w:p>
    <w:p>
      <w:pPr>
        <w:tabs>
          <w:tab w:val="left" w:pos="12240"/>
          <w:tab w:val="left" w:pos="19440"/>
        </w:tabs>
        <w:jc w:val="center"/>
        <w:rPr>
          <w:rFonts w:hint="eastAsia"/>
          <w:sz w:val="110"/>
          <w:szCs w:val="110"/>
        </w:rPr>
      </w:pPr>
      <w:r>
        <w:rPr>
          <w:rFonts w:hint="eastAsia" w:ascii="楷体_GB2312" w:eastAsia="楷体_GB2312"/>
          <w:b/>
          <w:sz w:val="110"/>
          <w:szCs w:val="110"/>
        </w:rPr>
        <w:t xml:space="preserve"> 使 用 说 明 书</w:t>
      </w: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7287" w:leftChars="2208" w:hanging="2650" w:hangingChars="600"/>
        <w:rPr>
          <w:rFonts w:hint="eastAsia"/>
          <w:b/>
          <w:sz w:val="44"/>
          <w:szCs w:val="26"/>
        </w:rPr>
      </w:pPr>
    </w:p>
    <w:p>
      <w:pPr>
        <w:ind w:left="-567" w:leftChars="-270" w:right="-788" w:rightChars="-375"/>
        <w:jc w:val="left"/>
        <w:rPr>
          <w:rFonts w:hint="eastAsia" w:ascii="楷体_GB2312" w:eastAsia="楷体_GB2312"/>
          <w:b/>
          <w:sz w:val="96"/>
          <w:szCs w:val="96"/>
        </w:rPr>
      </w:pPr>
      <w:r>
        <w:rPr>
          <w:rFonts w:hint="eastAsia"/>
          <w:sz w:val="30"/>
          <w:szCs w:val="30"/>
        </w:rPr>
        <w:t xml:space="preserve"> </w:t>
      </w:r>
      <w:r>
        <w:rPr>
          <w:rFonts w:hint="eastAsia" w:ascii="楷体_GB2312" w:eastAsia="楷体_GB2312"/>
          <w:b/>
          <w:sz w:val="96"/>
          <w:szCs w:val="96"/>
        </w:rPr>
        <w:t>河南兴远起重机有限公司</w:t>
      </w:r>
    </w:p>
    <w:p>
      <w:pPr>
        <w:ind w:left="-567" w:leftChars="-270" w:right="-788" w:rightChars="-375"/>
        <w:jc w:val="left"/>
        <w:rPr>
          <w:rFonts w:hint="eastAsia" w:ascii="楷体_GB2312" w:eastAsia="楷体_GB2312"/>
          <w:b/>
          <w:sz w:val="96"/>
          <w:szCs w:val="96"/>
        </w:rPr>
      </w:pPr>
    </w:p>
    <w:p>
      <w:pPr>
        <w:spacing w:line="10" w:lineRule="atLeast"/>
        <w:jc w:val="center"/>
        <w:rPr>
          <w:rFonts w:hint="eastAsia"/>
          <w:b/>
          <w:sz w:val="72"/>
          <w:szCs w:val="72"/>
        </w:rPr>
      </w:pPr>
      <w:r>
        <w:rPr>
          <w:rFonts w:hint="eastAsia"/>
          <w:b/>
          <w:sz w:val="72"/>
          <w:szCs w:val="72"/>
        </w:rPr>
        <w:t>目  录</w:t>
      </w:r>
    </w:p>
    <w:p>
      <w:pPr>
        <w:spacing w:line="10" w:lineRule="atLeast"/>
        <w:rPr>
          <w:rFonts w:hint="eastAsia"/>
          <w:b/>
          <w:sz w:val="26"/>
          <w:szCs w:val="26"/>
        </w:rPr>
      </w:pPr>
    </w:p>
    <w:p>
      <w:pPr>
        <w:spacing w:line="10" w:lineRule="atLeast"/>
        <w:ind w:firstLine="125" w:firstLineChars="48"/>
        <w:jc w:val="both"/>
        <w:rPr>
          <w:rFonts w:hint="eastAsia"/>
          <w:b/>
          <w:sz w:val="26"/>
          <w:szCs w:val="26"/>
        </w:rPr>
      </w:pPr>
      <w:r>
        <w:rPr>
          <w:rFonts w:hint="eastAsia"/>
          <w:b/>
          <w:sz w:val="26"/>
          <w:szCs w:val="26"/>
          <w:lang w:val="en-US" w:eastAsia="zh-CN"/>
        </w:rPr>
        <w:t xml:space="preserve">        </w:t>
      </w:r>
      <w:r>
        <w:rPr>
          <w:rFonts w:hint="eastAsia"/>
          <w:b/>
          <w:sz w:val="26"/>
          <w:szCs w:val="26"/>
        </w:rPr>
        <w:t>一、概述------------------------------------------------------------------------------1</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二、安装------------------------------------------------------------------------------2</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三、架设------------------------------------------------------------------------------3</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四、调整与维护---------------------------------------------------------------------4</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五、机构的润滑---------------------------------------------------------------------5</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六、运转试验------------------------------------------------------------------------6</w:t>
      </w:r>
    </w:p>
    <w:p>
      <w:pPr>
        <w:spacing w:line="10" w:lineRule="atLeast"/>
        <w:jc w:val="both"/>
        <w:rPr>
          <w:rFonts w:hint="eastAsia"/>
          <w:b/>
          <w:sz w:val="26"/>
          <w:szCs w:val="26"/>
        </w:rPr>
      </w:pPr>
      <w:r>
        <w:rPr>
          <w:rFonts w:hint="eastAsia"/>
          <w:b/>
          <w:sz w:val="26"/>
          <w:szCs w:val="26"/>
          <w:lang w:val="en-US" w:eastAsia="zh-CN"/>
        </w:rPr>
        <w:t xml:space="preserve">         </w:t>
      </w:r>
      <w:r>
        <w:rPr>
          <w:rFonts w:hint="eastAsia"/>
          <w:b/>
          <w:sz w:val="26"/>
          <w:szCs w:val="26"/>
        </w:rPr>
        <w:t>七、双主梁门式起重机附图-----------</w:t>
      </w:r>
      <w:r>
        <w:rPr>
          <w:rFonts w:hint="eastAsia"/>
          <w:b/>
          <w:sz w:val="26"/>
          <w:szCs w:val="26"/>
          <w:lang w:val="en-US" w:eastAsia="zh-CN"/>
        </w:rPr>
        <w:t xml:space="preserve">   </w:t>
      </w:r>
      <w:r>
        <w:rPr>
          <w:rFonts w:hint="eastAsia"/>
          <w:b/>
          <w:sz w:val="26"/>
          <w:szCs w:val="26"/>
        </w:rPr>
        <w:t>------------------------------------7</w:t>
      </w:r>
    </w:p>
    <w:p>
      <w:pPr>
        <w:spacing w:line="10" w:lineRule="atLeast"/>
        <w:jc w:val="center"/>
        <w:rPr>
          <w:rFonts w:hint="eastAsia"/>
          <w:b/>
          <w:sz w:val="26"/>
          <w:szCs w:val="26"/>
        </w:rPr>
      </w:pPr>
    </w:p>
    <w:p>
      <w:pPr>
        <w:spacing w:line="10" w:lineRule="atLeast"/>
        <w:jc w:val="center"/>
        <w:rPr>
          <w:rFonts w:hint="eastAsia"/>
          <w:b/>
          <w:sz w:val="26"/>
          <w:szCs w:val="26"/>
        </w:rPr>
      </w:pPr>
    </w:p>
    <w:p>
      <w:pPr>
        <w:spacing w:line="10" w:lineRule="atLeast"/>
        <w:jc w:val="center"/>
        <w:rPr>
          <w:rFonts w:hint="eastAsia"/>
          <w:b/>
          <w:sz w:val="26"/>
          <w:szCs w:val="26"/>
        </w:rPr>
      </w:pPr>
    </w:p>
    <w:p>
      <w:pPr>
        <w:spacing w:line="10" w:lineRule="atLeast"/>
        <w:rPr>
          <w:rFonts w:hint="eastAsia"/>
          <w:b/>
          <w:sz w:val="26"/>
          <w:szCs w:val="26"/>
        </w:rPr>
      </w:pPr>
    </w:p>
    <w:p>
      <w:pPr>
        <w:spacing w:line="10" w:lineRule="atLeast"/>
        <w:rPr>
          <w:rFonts w:hint="eastAsia"/>
          <w:b/>
          <w:sz w:val="26"/>
          <w:szCs w:val="26"/>
        </w:rPr>
      </w:pPr>
    </w:p>
    <w:p>
      <w:pPr>
        <w:spacing w:line="10" w:lineRule="atLeast"/>
        <w:rPr>
          <w:rFonts w:hint="eastAsia"/>
          <w:b/>
          <w:sz w:val="26"/>
          <w:szCs w:val="26"/>
        </w:rPr>
      </w:pPr>
    </w:p>
    <w:p>
      <w:pPr>
        <w:spacing w:line="10" w:lineRule="atLeast"/>
        <w:rPr>
          <w:rFonts w:hint="eastAsia"/>
          <w:b/>
          <w:sz w:val="26"/>
          <w:szCs w:val="26"/>
        </w:rPr>
      </w:pPr>
    </w:p>
    <w:p>
      <w:pPr>
        <w:ind w:left="-567" w:leftChars="-270" w:right="-788" w:rightChars="-375"/>
        <w:jc w:val="left"/>
        <w:rPr>
          <w:rFonts w:hint="eastAsia" w:ascii="楷体_GB2312" w:eastAsia="楷体_GB2312"/>
          <w:b/>
          <w:sz w:val="96"/>
          <w:szCs w:val="96"/>
        </w:rPr>
      </w:pPr>
    </w:p>
    <w:p>
      <w:pPr>
        <w:ind w:left="-567" w:leftChars="-270" w:right="-788" w:rightChars="-375"/>
        <w:jc w:val="left"/>
        <w:rPr>
          <w:rFonts w:hint="eastAsia" w:ascii="楷体_GB2312" w:eastAsia="楷体_GB2312"/>
          <w:b/>
          <w:sz w:val="96"/>
          <w:szCs w:val="96"/>
        </w:rPr>
      </w:pPr>
    </w:p>
    <w:p>
      <w:pPr>
        <w:ind w:right="-788" w:rightChars="-375"/>
        <w:jc w:val="left"/>
        <w:rPr>
          <w:rFonts w:hint="eastAsia" w:ascii="楷体_GB2312" w:eastAsia="楷体_GB2312"/>
          <w:b/>
          <w:sz w:val="96"/>
          <w:szCs w:val="96"/>
        </w:rPr>
      </w:pPr>
    </w:p>
    <w:p>
      <w:pPr>
        <w:ind w:right="-788" w:rightChars="-375"/>
        <w:jc w:val="left"/>
        <w:rPr>
          <w:rFonts w:hint="eastAsia" w:ascii="楷体_GB2312" w:eastAsia="楷体_GB2312"/>
          <w:b/>
          <w:sz w:val="96"/>
          <w:szCs w:val="96"/>
        </w:rPr>
      </w:pPr>
    </w:p>
    <w:p>
      <w:pPr>
        <w:numPr>
          <w:ilvl w:val="0"/>
          <w:numId w:val="1"/>
        </w:numPr>
        <w:tabs>
          <w:tab w:val="left" w:pos="720"/>
        </w:tabs>
        <w:spacing w:line="10" w:lineRule="atLeast"/>
        <w:rPr>
          <w:rFonts w:hint="eastAsia"/>
          <w:b/>
          <w:sz w:val="26"/>
          <w:szCs w:val="26"/>
        </w:rPr>
      </w:pPr>
      <w:r>
        <w:rPr>
          <w:rFonts w:hint="eastAsia"/>
          <w:b/>
          <w:sz w:val="26"/>
          <w:szCs w:val="26"/>
        </w:rPr>
        <w:t>概述</w:t>
      </w:r>
    </w:p>
    <w:p>
      <w:pPr>
        <w:spacing w:line="540" w:lineRule="exact"/>
        <w:rPr>
          <w:rFonts w:hint="eastAsia"/>
          <w:b/>
          <w:sz w:val="26"/>
          <w:szCs w:val="26"/>
        </w:rPr>
      </w:pPr>
      <w:r>
        <w:rPr>
          <w:rFonts w:hint="eastAsia"/>
          <w:b/>
          <w:sz w:val="26"/>
          <w:szCs w:val="26"/>
        </w:rPr>
        <w:t>（1）用途</w:t>
      </w:r>
    </w:p>
    <w:p>
      <w:pPr>
        <w:spacing w:line="540" w:lineRule="exact"/>
        <w:ind w:firstLine="512" w:firstLineChars="196"/>
        <w:rPr>
          <w:rFonts w:hint="eastAsia"/>
          <w:b/>
          <w:sz w:val="26"/>
          <w:szCs w:val="26"/>
        </w:rPr>
      </w:pPr>
      <w:r>
        <w:rPr>
          <w:rFonts w:hint="eastAsia"/>
          <w:b/>
          <w:sz w:val="26"/>
          <w:szCs w:val="26"/>
        </w:rPr>
        <w:t>MG型双主梁门式起重机，一是一种有轨运行的大中型起重机。一般用于露天作业场所或仓库内的物资装卸、搬运和抓取。一般起重量在1</w:t>
      </w:r>
      <w:r>
        <w:rPr>
          <w:rFonts w:hint="eastAsia" w:ascii="宋体" w:hAnsi="宋体"/>
          <w:b/>
          <w:sz w:val="26"/>
          <w:szCs w:val="26"/>
        </w:rPr>
        <w:t>0～300t（或更大），跨度一般在18～40米（或更大），起升高度（轨上高度）可达10～30米（或更高）。其工作环境在-20℃～+40℃内，本产品有地面操纵（小型的）、司机室操纵两种形式。</w:t>
      </w:r>
    </w:p>
    <w:p>
      <w:pPr>
        <w:spacing w:line="540" w:lineRule="exact"/>
        <w:ind w:firstLine="128" w:firstLineChars="49"/>
        <w:rPr>
          <w:rFonts w:hint="eastAsia"/>
          <w:b/>
          <w:sz w:val="26"/>
          <w:szCs w:val="26"/>
        </w:rPr>
      </w:pPr>
      <w:r>
        <w:rPr>
          <w:rFonts w:hint="eastAsia"/>
          <w:b/>
          <w:sz w:val="26"/>
          <w:szCs w:val="26"/>
        </w:rPr>
        <w:t>(2) 结构</w:t>
      </w:r>
    </w:p>
    <w:p>
      <w:pPr>
        <w:spacing w:line="540" w:lineRule="exact"/>
        <w:ind w:firstLine="512" w:firstLineChars="196"/>
        <w:rPr>
          <w:rFonts w:hint="eastAsia"/>
          <w:b/>
          <w:sz w:val="26"/>
          <w:szCs w:val="26"/>
        </w:rPr>
      </w:pPr>
      <w:r>
        <w:rPr>
          <w:rFonts w:hint="eastAsia"/>
          <w:b/>
          <w:sz w:val="26"/>
          <w:szCs w:val="26"/>
        </w:rPr>
        <w:t>MG型双主梁门式起重机的钢结构主要部件由主梁、端梁、支持梁、支腿、下横梁、平衡梁（吨位小时无）、小车架等组成。这些部件可用型钢（桁架式）或钢板（箱型）制作。大车运行机构由车轮、减速器、电动机、制动器组成。采用两侧分别驱动。小车运行机构由车轮、减速器、电动机、制动器组成，一般采用集中驱动起升机构，可采用专用的卷筒机构或卷扬机。也可采用电动葫芦提升。起重机总供电形式可采用架空软、硬滑线式，或电缆卷筒式。起重机的各种机构形式和速度，用户可根据有关规范自行选用，我厂可根据用户所需进行设计生产。</w:t>
      </w:r>
    </w:p>
    <w:p>
      <w:pPr>
        <w:spacing w:line="540" w:lineRule="exact"/>
        <w:ind w:firstLine="512" w:firstLineChars="196"/>
        <w:rPr>
          <w:rFonts w:hint="eastAsia"/>
          <w:b/>
          <w:sz w:val="26"/>
          <w:szCs w:val="26"/>
        </w:rPr>
      </w:pPr>
      <w:r>
        <w:rPr>
          <w:rFonts w:hint="eastAsia"/>
          <w:b/>
          <w:sz w:val="26"/>
          <w:szCs w:val="26"/>
          <w:lang w:val="zh-CN" w:eastAsia="zh-CN"/>
        </w:rPr>
        <w:drawing>
          <wp:anchor distT="0" distB="0" distL="114300" distR="114300" simplePos="0" relativeHeight="251665408" behindDoc="1" locked="0" layoutInCell="1" allowOverlap="1">
            <wp:simplePos x="0" y="0"/>
            <wp:positionH relativeFrom="column">
              <wp:posOffset>-340995</wp:posOffset>
            </wp:positionH>
            <wp:positionV relativeFrom="paragraph">
              <wp:posOffset>594360</wp:posOffset>
            </wp:positionV>
            <wp:extent cx="6172200" cy="2247265"/>
            <wp:effectExtent l="0" t="0" r="0" b="6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室外用的门式起重机下横梁上一般应装有夹轨器，当起重机不工作时，应将夹轨器加紧轨道上。也可采取其它锚定装置，将起重机固定住，以防被风刮跑，造成起重机脱轨或倾翻事故。</w:t>
      </w:r>
    </w:p>
    <w:p>
      <w:pPr>
        <w:spacing w:line="540" w:lineRule="exact"/>
        <w:ind w:firstLine="128" w:firstLineChars="49"/>
        <w:rPr>
          <w:rFonts w:hint="eastAsia"/>
          <w:b/>
          <w:sz w:val="26"/>
          <w:szCs w:val="26"/>
        </w:rPr>
      </w:pPr>
      <w:r>
        <w:rPr>
          <w:rFonts w:hint="eastAsia"/>
          <w:b/>
          <w:sz w:val="26"/>
          <w:szCs w:val="26"/>
        </w:rPr>
        <w:t xml:space="preserve"> (3) 操纵及其设备</w:t>
      </w:r>
    </w:p>
    <w:p>
      <w:pPr>
        <w:spacing w:line="540" w:lineRule="exact"/>
        <w:ind w:firstLine="512" w:firstLineChars="196"/>
        <w:rPr>
          <w:rFonts w:hint="eastAsia"/>
          <w:b/>
          <w:sz w:val="26"/>
          <w:szCs w:val="26"/>
        </w:rPr>
      </w:pPr>
      <w:r>
        <w:rPr>
          <w:rFonts w:hint="eastAsia"/>
          <w:b/>
          <w:sz w:val="26"/>
          <w:szCs w:val="26"/>
        </w:rPr>
        <w:t>起重机的全部机构均在操纵室内操纵，里面有各种机构的控制器。大、小车运行机构均有行程开关限止其行程，幷装有缓冲器，以防终点位置碰撞。起升机构有限位开关限制上升高度，当起升到一定高度时限位开关切断上升电源，机构亦停止工作，以后只能向下运行。</w:t>
      </w:r>
    </w:p>
    <w:p>
      <w:pPr>
        <w:spacing w:line="540" w:lineRule="exact"/>
        <w:rPr>
          <w:rFonts w:hint="eastAsia"/>
          <w:b/>
          <w:sz w:val="26"/>
          <w:szCs w:val="26"/>
        </w:rPr>
      </w:pPr>
    </w:p>
    <w:p>
      <w:pPr>
        <w:ind w:right="-788" w:rightChars="-375"/>
        <w:jc w:val="left"/>
        <w:rPr>
          <w:rFonts w:hint="eastAsia" w:ascii="楷体_GB2312" w:eastAsia="楷体_GB2312"/>
          <w:b/>
          <w:sz w:val="96"/>
          <w:szCs w:val="96"/>
        </w:rPr>
      </w:pPr>
    </w:p>
    <w:p>
      <w:pPr>
        <w:spacing w:line="10" w:lineRule="atLeast"/>
        <w:rPr>
          <w:rFonts w:hint="eastAsia"/>
          <w:b/>
          <w:sz w:val="26"/>
          <w:szCs w:val="26"/>
        </w:rPr>
      </w:pPr>
      <w:r>
        <w:rPr>
          <w:rFonts w:hint="eastAsia"/>
          <w:b/>
          <w:sz w:val="26"/>
          <w:szCs w:val="26"/>
        </w:rPr>
        <w:t>二、安装</w:t>
      </w:r>
    </w:p>
    <w:p>
      <w:pPr>
        <w:spacing w:line="10" w:lineRule="atLeast"/>
        <w:rPr>
          <w:rFonts w:hint="eastAsia"/>
          <w:b/>
          <w:sz w:val="26"/>
          <w:szCs w:val="26"/>
        </w:rPr>
      </w:pPr>
      <w:r>
        <w:rPr>
          <w:rFonts w:hint="eastAsia"/>
          <w:b/>
          <w:sz w:val="26"/>
          <w:szCs w:val="26"/>
        </w:rPr>
        <w:t>(1)注意事项</w:t>
      </w:r>
    </w:p>
    <w:p>
      <w:pPr>
        <w:spacing w:line="10" w:lineRule="atLeast"/>
        <w:ind w:firstLine="512" w:firstLineChars="196"/>
        <w:rPr>
          <w:rFonts w:hint="eastAsia"/>
          <w:b/>
          <w:sz w:val="26"/>
          <w:szCs w:val="26"/>
        </w:rPr>
      </w:pPr>
      <w:r>
        <w:rPr>
          <w:rFonts w:hint="eastAsia"/>
          <w:b/>
          <w:sz w:val="26"/>
          <w:szCs w:val="26"/>
        </w:rPr>
        <w:t>起重机运到后，在卸车搬运时，应防止扭、弯、撞等事故。存放时应安置平稳，地面应结实，防止日久下沉，致使设备变形。安装前应组织有关人员认真研究图纸，根据技术要求消除由于运输不当或保管不当所产生的误差和缺陷，特别对金属结构部分的缺陷需校正后才准安装。</w:t>
      </w:r>
    </w:p>
    <w:p>
      <w:pPr>
        <w:spacing w:line="10" w:lineRule="atLeast"/>
        <w:rPr>
          <w:rFonts w:hint="eastAsia"/>
          <w:b/>
          <w:sz w:val="26"/>
          <w:szCs w:val="26"/>
        </w:rPr>
      </w:pPr>
      <w:r>
        <w:rPr>
          <w:rFonts w:hint="eastAsia"/>
          <w:b/>
          <w:sz w:val="26"/>
          <w:szCs w:val="26"/>
        </w:rPr>
        <w:t>(2)门式起重机的组装</w:t>
      </w:r>
    </w:p>
    <w:p>
      <w:pPr>
        <w:spacing w:line="10" w:lineRule="atLeast"/>
        <w:ind w:left="426"/>
        <w:rPr>
          <w:rFonts w:hint="eastAsia"/>
          <w:b/>
          <w:sz w:val="26"/>
          <w:szCs w:val="26"/>
        </w:rPr>
      </w:pPr>
      <w:r>
        <w:rPr>
          <w:rFonts w:hint="eastAsia"/>
          <w:b/>
          <w:sz w:val="26"/>
          <w:szCs w:val="26"/>
        </w:rPr>
        <w:t>A、MG型双主梁门式起重机的安装比较复杂，一般的次序是先将主梁、端梁、支腿、下横梁分别在地面安装好，对于长度较大部分段制作的主梁需在地面组装螺栓连接、铆焊或焊接。</w:t>
      </w:r>
    </w:p>
    <w:p>
      <w:pPr>
        <w:spacing w:line="10" w:lineRule="atLeast"/>
        <w:ind w:left="360"/>
        <w:rPr>
          <w:rFonts w:hint="eastAsia"/>
          <w:b/>
          <w:sz w:val="26"/>
          <w:szCs w:val="26"/>
        </w:rPr>
      </w:pPr>
      <w:r>
        <w:rPr>
          <w:rFonts w:hint="eastAsia"/>
          <w:b/>
          <w:sz w:val="26"/>
          <w:szCs w:val="26"/>
        </w:rPr>
        <w:t>B、小车一般均在制造厂装配好，幷经过试车，因此只要按出厂说明书进行安装即可。</w:t>
      </w:r>
    </w:p>
    <w:p>
      <w:pPr>
        <w:spacing w:line="10" w:lineRule="atLeast"/>
        <w:ind w:left="360"/>
        <w:rPr>
          <w:rFonts w:hint="eastAsia"/>
          <w:b/>
          <w:sz w:val="26"/>
          <w:szCs w:val="26"/>
        </w:rPr>
      </w:pPr>
      <w:r>
        <w:rPr>
          <w:rFonts w:hint="eastAsia"/>
          <w:b/>
          <w:sz w:val="26"/>
          <w:szCs w:val="26"/>
        </w:rPr>
        <w:t>C、大车运行机构已经在制造厂安装好，并经试验运转，门式起重机大车运行机构随下横梁一起发运。大车运行机构在起重机组装完后，应根据下列条件进行安装检查。</w:t>
      </w:r>
    </w:p>
    <w:p>
      <w:pPr>
        <w:numPr>
          <w:ilvl w:val="2"/>
          <w:numId w:val="2"/>
        </w:numPr>
        <w:tabs>
          <w:tab w:val="left" w:pos="1560"/>
        </w:tabs>
        <w:spacing w:line="10" w:lineRule="atLeast"/>
        <w:rPr>
          <w:rFonts w:hint="eastAsia"/>
          <w:b/>
          <w:sz w:val="26"/>
          <w:szCs w:val="26"/>
        </w:rPr>
      </w:pPr>
      <w:r>
        <w:rPr>
          <w:rFonts w:hint="eastAsia"/>
          <w:b/>
          <w:sz w:val="26"/>
          <w:szCs w:val="26"/>
        </w:rPr>
        <w:t>检查运行机构时，应以主动轮外侧面为基准。</w:t>
      </w:r>
    </w:p>
    <w:p>
      <w:pPr>
        <w:numPr>
          <w:ilvl w:val="2"/>
          <w:numId w:val="2"/>
        </w:numPr>
        <w:tabs>
          <w:tab w:val="left" w:pos="1560"/>
        </w:tabs>
        <w:spacing w:line="10" w:lineRule="atLeast"/>
        <w:rPr>
          <w:rFonts w:hint="eastAsia"/>
          <w:b/>
          <w:sz w:val="26"/>
          <w:szCs w:val="26"/>
        </w:rPr>
      </w:pPr>
      <w:r>
        <w:rPr>
          <w:rFonts w:hint="eastAsia"/>
          <w:b/>
          <w:sz w:val="26"/>
          <w:szCs w:val="26"/>
          <w:lang w:val="zh-CN" w:eastAsia="zh-CN"/>
        </w:rPr>
        <w:drawing>
          <wp:anchor distT="0" distB="0" distL="114300" distR="114300" simplePos="0" relativeHeight="251671552" behindDoc="1" locked="0" layoutInCell="1" allowOverlap="1">
            <wp:simplePos x="0" y="0"/>
            <wp:positionH relativeFrom="column">
              <wp:posOffset>-228600</wp:posOffset>
            </wp:positionH>
            <wp:positionV relativeFrom="paragraph">
              <wp:posOffset>198120</wp:posOffset>
            </wp:positionV>
            <wp:extent cx="6172200" cy="2247265"/>
            <wp:effectExtent l="0" t="0" r="0" b="63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每个车轮端面对钢轨的对称垂直面的不平行差≤L/1000，且两个主动（或被动）车轮的不平行方向应相反。（见下图）</w:t>
      </w:r>
    </w:p>
    <w:p>
      <w:pPr/>
    </w:p>
    <w:p>
      <w:pPr>
        <w:spacing w:line="10" w:lineRule="atLeast"/>
        <w:rPr>
          <w:rFonts w:hint="eastAsia"/>
          <w:b/>
          <w:sz w:val="26"/>
          <w:szCs w:val="26"/>
        </w:rPr>
      </w:pPr>
      <w:r>
        <w:rPr>
          <w:rFonts w:hint="eastAsia"/>
          <w:b/>
          <w:sz w:val="26"/>
          <w:szCs w:val="26"/>
        </w:rPr>
        <w:drawing>
          <wp:inline distT="0" distB="0" distL="114300" distR="114300">
            <wp:extent cx="5833110" cy="4039870"/>
            <wp:effectExtent l="0" t="0" r="15240" b="17780"/>
            <wp:docPr id="4" name="图片 4" descr="QQ截图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未命名"/>
                    <pic:cNvPicPr>
                      <a:picLocks noChangeAspect="1"/>
                    </pic:cNvPicPr>
                  </pic:nvPicPr>
                  <pic:blipFill>
                    <a:blip r:embed="rId7"/>
                    <a:srcRect/>
                    <a:stretch>
                      <a:fillRect/>
                    </a:stretch>
                  </pic:blipFill>
                  <pic:spPr>
                    <a:xfrm>
                      <a:off x="0" y="0"/>
                      <a:ext cx="5833110" cy="4039870"/>
                    </a:xfrm>
                    <a:prstGeom prst="rect">
                      <a:avLst/>
                    </a:prstGeom>
                    <a:noFill/>
                    <a:ln w="9525">
                      <a:noFill/>
                      <a:miter/>
                    </a:ln>
                  </pic:spPr>
                </pic:pic>
              </a:graphicData>
            </a:graphic>
          </wp:inline>
        </w:drawing>
      </w:r>
    </w:p>
    <w:p>
      <w:pPr>
        <w:spacing w:line="10" w:lineRule="atLeast"/>
        <w:ind w:left="420" w:leftChars="200" w:firstLine="256" w:firstLineChars="98"/>
        <w:rPr>
          <w:rFonts w:hint="eastAsia"/>
          <w:b/>
          <w:sz w:val="26"/>
          <w:szCs w:val="26"/>
        </w:rPr>
      </w:pPr>
      <w:r>
        <w:rPr>
          <w:rFonts w:hint="eastAsia"/>
          <w:b/>
          <w:sz w:val="26"/>
          <w:szCs w:val="26"/>
        </w:rPr>
        <w:t>3、轮端面，对通过轨道的平面的不垂直度不大于车轮直径的1/400，且必须是上边偏向轨道外侧（见上图）</w:t>
      </w:r>
      <w:r>
        <w:rPr>
          <w:rFonts w:hint="eastAsia"/>
          <w:b/>
          <w:sz w:val="26"/>
          <w:szCs w:val="26"/>
        </w:rPr>
        <w:drawing>
          <wp:inline distT="0" distB="0" distL="114300" distR="114300">
            <wp:extent cx="3333115" cy="1743075"/>
            <wp:effectExtent l="0" t="0" r="635" b="9525"/>
            <wp:docPr id="6" name="图片 6" descr="QQ截图未命名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未命名4"/>
                    <pic:cNvPicPr>
                      <a:picLocks noChangeAspect="1"/>
                    </pic:cNvPicPr>
                  </pic:nvPicPr>
                  <pic:blipFill>
                    <a:blip r:embed="rId8"/>
                    <a:srcRect/>
                    <a:stretch>
                      <a:fillRect/>
                    </a:stretch>
                  </pic:blipFill>
                  <pic:spPr>
                    <a:xfrm>
                      <a:off x="0" y="0"/>
                      <a:ext cx="3333115" cy="1743075"/>
                    </a:xfrm>
                    <a:prstGeom prst="rect">
                      <a:avLst/>
                    </a:prstGeom>
                    <a:noFill/>
                    <a:ln w="9525">
                      <a:noFill/>
                      <a:miter/>
                    </a:ln>
                  </pic:spPr>
                </pic:pic>
              </a:graphicData>
            </a:graphic>
          </wp:inline>
        </w:drawing>
      </w:r>
    </w:p>
    <w:p>
      <w:pPr>
        <w:spacing w:line="10" w:lineRule="atLeast"/>
        <w:ind w:left="420" w:leftChars="200" w:firstLine="256" w:firstLineChars="98"/>
        <w:rPr>
          <w:rFonts w:hint="eastAsia"/>
          <w:b/>
          <w:sz w:val="26"/>
          <w:szCs w:val="26"/>
        </w:rPr>
      </w:pPr>
      <w:r>
        <w:rPr>
          <w:rFonts w:hint="eastAsia"/>
          <w:b/>
          <w:sz w:val="26"/>
          <w:szCs w:val="26"/>
          <w:lang w:val="zh-CN" w:eastAsia="zh-CN"/>
        </w:rPr>
        <w:drawing>
          <wp:anchor distT="0" distB="0" distL="114300" distR="114300" simplePos="0" relativeHeight="251678720" behindDoc="1" locked="0" layoutInCell="1" allowOverlap="1">
            <wp:simplePos x="0" y="0"/>
            <wp:positionH relativeFrom="column">
              <wp:posOffset>116205</wp:posOffset>
            </wp:positionH>
            <wp:positionV relativeFrom="paragraph">
              <wp:posOffset>0</wp:posOffset>
            </wp:positionV>
            <wp:extent cx="6172200" cy="2247265"/>
            <wp:effectExtent l="0" t="0" r="0" b="63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4、起重机无负荷时，装好的所有车轮都应同时接触轨道。</w:t>
      </w:r>
    </w:p>
    <w:p>
      <w:pPr>
        <w:spacing w:line="10" w:lineRule="atLeast"/>
        <w:ind w:left="420" w:leftChars="200" w:firstLine="256" w:firstLineChars="98"/>
        <w:rPr>
          <w:rFonts w:hint="eastAsia"/>
          <w:b/>
          <w:sz w:val="26"/>
          <w:szCs w:val="26"/>
        </w:rPr>
      </w:pPr>
      <w:r>
        <w:rPr>
          <w:rFonts w:hint="eastAsia"/>
          <w:b/>
          <w:sz w:val="26"/>
          <w:szCs w:val="26"/>
        </w:rPr>
        <w:t>5、传动轴中心线的摆幅≤1mm。</w:t>
      </w:r>
    </w:p>
    <w:p>
      <w:pPr>
        <w:spacing w:line="10" w:lineRule="atLeast"/>
        <w:ind w:left="420" w:leftChars="200" w:firstLine="256" w:firstLineChars="98"/>
        <w:rPr>
          <w:rFonts w:hint="eastAsia"/>
          <w:b/>
          <w:sz w:val="26"/>
          <w:szCs w:val="26"/>
        </w:rPr>
      </w:pPr>
      <w:r>
        <w:rPr>
          <w:rFonts w:hint="eastAsia"/>
          <w:b/>
          <w:sz w:val="26"/>
          <w:szCs w:val="26"/>
        </w:rPr>
        <w:t>6、将车轮悬空，用手转动使其旋转一周时，不得有卡住现象。</w:t>
      </w:r>
    </w:p>
    <w:p>
      <w:pPr>
        <w:spacing w:line="10" w:lineRule="atLeast"/>
        <w:ind w:left="143" w:leftChars="68" w:firstLine="256" w:firstLineChars="98"/>
        <w:rPr>
          <w:rFonts w:hint="eastAsia"/>
          <w:b/>
          <w:sz w:val="26"/>
          <w:szCs w:val="26"/>
        </w:rPr>
      </w:pPr>
      <w:r>
        <w:rPr>
          <w:rFonts w:hint="eastAsia"/>
          <w:b/>
          <w:sz w:val="26"/>
          <w:szCs w:val="26"/>
        </w:rPr>
        <w:t>D、按下表规定检查门式起重机安装质量。</w:t>
      </w:r>
    </w:p>
    <w:p>
      <w:pPr>
        <w:spacing w:line="10" w:lineRule="atLeast"/>
        <w:ind w:left="143" w:leftChars="68" w:firstLine="256" w:firstLineChars="98"/>
        <w:rPr>
          <w:rFonts w:hint="eastAsia"/>
          <w:b/>
          <w:sz w:val="26"/>
          <w:szCs w:val="26"/>
        </w:rPr>
      </w:pPr>
    </w:p>
    <w:p>
      <w:pPr>
        <w:spacing w:line="10" w:lineRule="atLeast"/>
        <w:ind w:left="143" w:leftChars="68" w:firstLine="256" w:firstLineChars="98"/>
        <w:rPr>
          <w:rFonts w:hint="eastAsia"/>
          <w:b/>
          <w:sz w:val="26"/>
          <w:szCs w:val="26"/>
        </w:rPr>
      </w:pPr>
    </w:p>
    <w:tbl>
      <w:tblPr>
        <w:tblStyle w:val="6"/>
        <w:tblW w:w="9040" w:type="dxa"/>
        <w:tblInd w:w="4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2270"/>
        <w:gridCol w:w="3467"/>
        <w:gridCol w:w="2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878" w:type="dxa"/>
            <w:vAlign w:val="top"/>
          </w:tcPr>
          <w:p>
            <w:pPr>
              <w:spacing w:line="10" w:lineRule="atLeast"/>
              <w:rPr>
                <w:rFonts w:hint="eastAsia"/>
                <w:b/>
                <w:sz w:val="26"/>
                <w:szCs w:val="26"/>
              </w:rPr>
            </w:pPr>
            <w:r>
              <w:rPr>
                <w:rFonts w:hint="eastAsia"/>
                <w:b/>
                <w:sz w:val="26"/>
                <w:szCs w:val="26"/>
              </w:rPr>
              <w:t>序号</w:t>
            </w:r>
          </w:p>
        </w:tc>
        <w:tc>
          <w:tcPr>
            <w:tcW w:w="2270" w:type="dxa"/>
            <w:vAlign w:val="top"/>
          </w:tcPr>
          <w:p>
            <w:pPr>
              <w:spacing w:line="10" w:lineRule="atLeast"/>
              <w:rPr>
                <w:rFonts w:hint="eastAsia"/>
                <w:b/>
                <w:sz w:val="26"/>
                <w:szCs w:val="26"/>
              </w:rPr>
            </w:pPr>
            <w:r>
              <w:rPr>
                <w:rFonts w:hint="eastAsia"/>
                <w:b/>
                <w:sz w:val="26"/>
                <w:szCs w:val="26"/>
              </w:rPr>
              <w:t>项目</w:t>
            </w:r>
          </w:p>
        </w:tc>
        <w:tc>
          <w:tcPr>
            <w:tcW w:w="3467" w:type="dxa"/>
            <w:vAlign w:val="top"/>
          </w:tcPr>
          <w:p>
            <w:pPr>
              <w:spacing w:line="10" w:lineRule="atLeast"/>
              <w:rPr>
                <w:rFonts w:hint="eastAsia"/>
                <w:b/>
                <w:sz w:val="26"/>
                <w:szCs w:val="26"/>
              </w:rPr>
            </w:pPr>
            <w:r>
              <w:rPr>
                <w:rFonts w:hint="eastAsia"/>
                <w:b/>
                <w:sz w:val="26"/>
                <w:szCs w:val="26"/>
              </w:rPr>
              <w:t>示意图</w:t>
            </w:r>
          </w:p>
        </w:tc>
        <w:tc>
          <w:tcPr>
            <w:tcW w:w="2425" w:type="dxa"/>
            <w:vAlign w:val="top"/>
          </w:tcPr>
          <w:p>
            <w:pPr>
              <w:spacing w:line="10" w:lineRule="atLeast"/>
              <w:rPr>
                <w:rFonts w:hint="eastAsia"/>
                <w:b/>
                <w:sz w:val="26"/>
                <w:szCs w:val="26"/>
              </w:rPr>
            </w:pPr>
            <w:r>
              <w:rPr>
                <w:rFonts w:hint="eastAsia"/>
                <w:b/>
                <w:sz w:val="26"/>
                <w:szCs w:val="26"/>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8" w:hRule="atLeast"/>
        </w:trPr>
        <w:tc>
          <w:tcPr>
            <w:tcW w:w="878" w:type="dxa"/>
            <w:vAlign w:val="top"/>
          </w:tcPr>
          <w:p>
            <w:pPr>
              <w:spacing w:line="10" w:lineRule="atLeast"/>
              <w:rPr>
                <w:rFonts w:hint="eastAsia"/>
                <w:b/>
                <w:sz w:val="26"/>
                <w:szCs w:val="26"/>
              </w:rPr>
            </w:pPr>
            <w:r>
              <w:rPr>
                <w:b/>
                <w:sz w:val="26"/>
                <w:szCs w:val="26"/>
              </w:rPr>
              <mc:AlternateContent>
                <mc:Choice Requires="wpc">
                  <w:drawing>
                    <wp:inline distT="0" distB="0" distL="114300" distR="114300">
                      <wp:extent cx="342900" cy="198120"/>
                      <wp:effectExtent l="0" t="0" r="0" b="0"/>
                      <wp:docPr id="7" name="画布 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miter/>
                              </a:ln>
                            </wpc:whole>
                          </wpc:wpc>
                        </a:graphicData>
                      </a:graphic>
                    </wp:inline>
                  </w:drawing>
                </mc:Choice>
                <mc:Fallback>
                  <w:pict>
                    <v:group id="_x0000_s1026" o:spid="_x0000_s1026" o:spt="203" style="height:15.6pt;width:27pt;" coordsize="342900,198120" editas="canvas" o:gfxdata="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&#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">
                      <o:lock v:ext="edit" aspectratio="f"/>
                      <v:shape id="_x0000_s1026" o:spid="_x0000_s1026" style="position:absolute;left:0;top:0;height:198120;width:342900;" filled="f" stroked="f" coordsize="21600,21600" o:gfxdata="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">
                        <v:fill on="f" focussize="0,0"/>
                        <v:stroke on="f" joinstyle="miter"/>
                        <v:imagedata o:title=""/>
                        <o:lock v:ext="edit" aspectratio="t"/>
                      </v:shape>
                      <w10:wrap type="none"/>
                      <w10:anchorlock/>
                    </v:group>
                  </w:pict>
                </mc:Fallback>
              </mc:AlternateContent>
            </w:r>
            <w:r>
              <w:rPr>
                <w:rFonts w:hint="eastAsia"/>
                <w:b/>
                <w:sz w:val="26"/>
                <w:szCs w:val="26"/>
              </w:rPr>
              <w:t>1</w:t>
            </w:r>
          </w:p>
        </w:tc>
        <w:tc>
          <w:tcPr>
            <w:tcW w:w="2270" w:type="dxa"/>
            <w:vAlign w:val="top"/>
          </w:tcPr>
          <w:p>
            <w:pPr>
              <w:spacing w:line="10" w:lineRule="atLeast"/>
              <w:rPr>
                <w:rFonts w:hint="eastAsia"/>
                <w:b/>
                <w:sz w:val="26"/>
                <w:szCs w:val="26"/>
              </w:rPr>
            </w:pPr>
            <w:r>
              <w:rPr>
                <w:rFonts w:hint="eastAsia"/>
                <w:b/>
                <w:sz w:val="26"/>
                <w:szCs w:val="26"/>
              </w:rPr>
              <w:t>由车轮量出的起重机跨度L1，L2，跨度相对差L1-L2</w:t>
            </w:r>
          </w:p>
        </w:tc>
        <w:tc>
          <w:tcPr>
            <w:tcW w:w="3467" w:type="dxa"/>
            <w:vAlign w:val="top"/>
          </w:tcPr>
          <w:p>
            <w:pPr>
              <w:spacing w:line="10" w:lineRule="atLeast"/>
              <w:rPr>
                <w:rFonts w:hint="eastAsia"/>
                <w:b/>
                <w:sz w:val="26"/>
                <w:szCs w:val="26"/>
              </w:rPr>
            </w:pPr>
            <w:r>
              <w:object>
                <v:shape id="_x0000_i1025" o:spt="75" type="#_x0000_t75" style="height:110.45pt;width:160.55pt;" o:ole="t" filled="f" stroked="f" coordsize="21600,21600">
                  <v:path/>
                  <v:fill on="f" focussize="0,0"/>
                  <v:stroke on="f"/>
                  <v:imagedata r:id="rId10" o:title=""/>
                  <o:lock v:ext="edit" aspectratio="t"/>
                  <w10:wrap type="none"/>
                  <w10:anchorlock/>
                </v:shape>
                <o:OLEObject Type="Embed" ProgID="ZWCAD.Drawing" ShapeID="_x0000_i1025" DrawAspect="Content" ObjectID="_1468075725" r:id="rId9"/>
              </w:object>
            </w:r>
          </w:p>
        </w:tc>
        <w:tc>
          <w:tcPr>
            <w:tcW w:w="2425" w:type="dxa"/>
            <w:vAlign w:val="top"/>
          </w:tcPr>
          <w:p>
            <w:pPr>
              <w:spacing w:line="10" w:lineRule="atLeast"/>
              <w:rPr>
                <w:rFonts w:hint="eastAsia" w:ascii="宋体" w:hAnsi="宋体"/>
                <w:b/>
                <w:sz w:val="26"/>
                <w:szCs w:val="26"/>
              </w:rPr>
            </w:pPr>
            <w:r>
              <w:rPr>
                <w:rFonts w:hint="eastAsia"/>
                <w:b/>
                <w:sz w:val="26"/>
                <w:szCs w:val="26"/>
              </w:rPr>
              <w:t>L</w:t>
            </w:r>
            <w:r>
              <w:rPr>
                <w:rFonts w:hint="eastAsia" w:ascii="宋体" w:hAnsi="宋体"/>
                <w:b/>
                <w:sz w:val="26"/>
                <w:szCs w:val="26"/>
              </w:rPr>
              <w:t>Q≤30m,</w:t>
            </w:r>
            <w:r>
              <w:rPr>
                <w:rFonts w:hint="eastAsia"/>
                <w:b/>
                <w:sz w:val="26"/>
                <w:szCs w:val="26"/>
              </w:rPr>
              <w:t>△LQ</w:t>
            </w:r>
            <w:r>
              <w:rPr>
                <w:rFonts w:hint="eastAsia" w:ascii="宋体" w:hAnsi="宋体"/>
                <w:b/>
                <w:sz w:val="26"/>
                <w:szCs w:val="26"/>
              </w:rPr>
              <w:t>≤5</w:t>
            </w:r>
          </w:p>
          <w:p>
            <w:pPr>
              <w:spacing w:line="10" w:lineRule="atLeast"/>
              <w:rPr>
                <w:rFonts w:hint="eastAsia" w:ascii="宋体" w:hAnsi="宋体"/>
                <w:b/>
                <w:sz w:val="26"/>
                <w:szCs w:val="26"/>
              </w:rPr>
            </w:pPr>
            <w:r>
              <w:rPr>
                <w:rFonts w:hint="eastAsia"/>
                <w:b/>
                <w:sz w:val="26"/>
                <w:szCs w:val="26"/>
              </w:rPr>
              <w:t>︱L1-L</w:t>
            </w:r>
            <w:r>
              <w:rPr>
                <w:rFonts w:hint="eastAsia" w:ascii="宋体" w:hAnsi="宋体"/>
                <w:b/>
                <w:sz w:val="26"/>
                <w:szCs w:val="26"/>
              </w:rPr>
              <w:t>2︱≤5</w:t>
            </w:r>
          </w:p>
          <w:p>
            <w:pPr>
              <w:spacing w:line="10" w:lineRule="atLeast"/>
              <w:rPr>
                <w:rFonts w:hint="eastAsia" w:ascii="宋体" w:hAnsi="宋体"/>
                <w:b/>
                <w:sz w:val="26"/>
                <w:szCs w:val="26"/>
              </w:rPr>
            </w:pPr>
            <w:r>
              <w:rPr>
                <w:rFonts w:hint="eastAsia"/>
                <w:b/>
                <w:sz w:val="26"/>
                <w:szCs w:val="26"/>
              </w:rPr>
              <w:t>L</w:t>
            </w:r>
            <w:r>
              <w:rPr>
                <w:rFonts w:hint="eastAsia" w:ascii="宋体" w:hAnsi="宋体"/>
                <w:b/>
                <w:sz w:val="26"/>
                <w:szCs w:val="26"/>
              </w:rPr>
              <w:t xml:space="preserve">Q≥30M </w:t>
            </w:r>
            <w:r>
              <w:rPr>
                <w:rFonts w:hint="eastAsia"/>
                <w:b/>
                <w:sz w:val="26"/>
                <w:szCs w:val="26"/>
              </w:rPr>
              <w:t>△LQ</w:t>
            </w:r>
            <w:r>
              <w:rPr>
                <w:rFonts w:hint="eastAsia" w:ascii="宋体" w:hAnsi="宋体"/>
                <w:b/>
                <w:sz w:val="26"/>
                <w:szCs w:val="26"/>
              </w:rPr>
              <w:t>≤8</w:t>
            </w:r>
          </w:p>
          <w:p>
            <w:pPr>
              <w:spacing w:line="10" w:lineRule="atLeast"/>
              <w:rPr>
                <w:rFonts w:hint="eastAsia" w:ascii="宋体" w:hAnsi="宋体"/>
                <w:b/>
                <w:sz w:val="26"/>
                <w:szCs w:val="26"/>
              </w:rPr>
            </w:pPr>
            <w:r>
              <w:rPr>
                <w:rFonts w:hint="eastAsia"/>
                <w:b/>
                <w:sz w:val="26"/>
                <w:szCs w:val="26"/>
              </w:rPr>
              <w:t>︱L1-L</w:t>
            </w:r>
            <w:r>
              <w:rPr>
                <w:rFonts w:hint="eastAsia" w:ascii="宋体" w:hAnsi="宋体"/>
                <w:b/>
                <w:sz w:val="26"/>
                <w:szCs w:val="26"/>
              </w:rPr>
              <w:t>2︱≤8</w:t>
            </w:r>
          </w:p>
          <w:p>
            <w:pPr>
              <w:spacing w:line="10" w:lineRule="atLeast"/>
              <w:rPr>
                <w:rFonts w:hint="eastAsia"/>
                <w:b/>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trPr>
        <w:tc>
          <w:tcPr>
            <w:tcW w:w="878" w:type="dxa"/>
            <w:vAlign w:val="top"/>
          </w:tcPr>
          <w:p>
            <w:pPr>
              <w:spacing w:line="10" w:lineRule="atLeast"/>
              <w:rPr>
                <w:rFonts w:hint="eastAsia"/>
                <w:b/>
                <w:sz w:val="26"/>
                <w:szCs w:val="26"/>
              </w:rPr>
            </w:pPr>
            <w:r>
              <w:rPr>
                <w:rFonts w:hint="eastAsia"/>
                <w:b/>
                <w:sz w:val="26"/>
                <w:szCs w:val="26"/>
              </w:rPr>
              <w:t>2</w:t>
            </w:r>
          </w:p>
        </w:tc>
        <w:tc>
          <w:tcPr>
            <w:tcW w:w="2270" w:type="dxa"/>
            <w:vAlign w:val="top"/>
          </w:tcPr>
          <w:p>
            <w:pPr>
              <w:spacing w:line="10" w:lineRule="atLeast"/>
              <w:rPr>
                <w:rFonts w:hint="eastAsia"/>
                <w:b/>
                <w:sz w:val="26"/>
                <w:szCs w:val="26"/>
              </w:rPr>
            </w:pPr>
            <w:r>
              <w:rPr>
                <w:rFonts w:hint="eastAsia"/>
                <w:b/>
                <w:sz w:val="26"/>
                <w:szCs w:val="26"/>
              </w:rPr>
              <w:t>主梁上拱度（在承轨梁上盖板测量）</w:t>
            </w:r>
          </w:p>
        </w:tc>
        <w:tc>
          <w:tcPr>
            <w:tcW w:w="3467" w:type="dxa"/>
            <w:vAlign w:val="top"/>
          </w:tcPr>
          <w:p>
            <w:pPr>
              <w:spacing w:line="10" w:lineRule="atLeast"/>
              <w:rPr>
                <w:rFonts w:hint="eastAsia"/>
                <w:b/>
                <w:sz w:val="26"/>
                <w:szCs w:val="26"/>
              </w:rPr>
            </w:pPr>
            <w:r>
              <w:object>
                <v:shape id="_x0000_i1026" o:spt="75" type="#_x0000_t75" style="height:108.2pt;width:156.4pt;" o:ole="t" filled="f" o:preferrelative="t" stroked="f" coordsize="21600,21600">
                  <v:path/>
                  <v:fill on="f" focussize="0,0"/>
                  <v:stroke on="f" joinstyle="miter"/>
                  <v:imagedata r:id="rId12" o:title=""/>
                  <o:lock v:ext="edit" aspectratio="t"/>
                  <w10:wrap type="none"/>
                  <w10:anchorlock/>
                </v:shape>
                <o:OLEObject Type="Embed" ProgID="ZWCAD.Drawing" ShapeID="_x0000_i1026" DrawAspect="Content" ObjectID="_1468075726" r:id="rId11"/>
              </w:object>
            </w:r>
          </w:p>
        </w:tc>
        <w:tc>
          <w:tcPr>
            <w:tcW w:w="2425" w:type="dxa"/>
            <w:vAlign w:val="top"/>
          </w:tcPr>
          <w:p>
            <w:pPr>
              <w:spacing w:line="10" w:lineRule="atLeast"/>
              <w:rPr>
                <w:rFonts w:hint="eastAsia"/>
                <w:b/>
                <w:sz w:val="26"/>
                <w:szCs w:val="26"/>
              </w:rPr>
            </w:pPr>
            <w:r>
              <w:rPr>
                <w:rFonts w:hint="eastAsia"/>
                <w:b/>
                <w:sz w:val="26"/>
                <w:szCs w:val="26"/>
              </w:rPr>
              <w:t>△h</w:t>
            </w:r>
            <w:r>
              <w:rPr>
                <w:rFonts w:hint="eastAsia" w:ascii="宋体" w:hAnsi="宋体"/>
                <w:b/>
                <w:sz w:val="26"/>
                <w:szCs w:val="26"/>
              </w:rPr>
              <w:t>≤</w:t>
            </w:r>
            <w:r>
              <w:rPr>
                <w:rFonts w:hint="eastAsia"/>
                <w:b/>
                <w:sz w:val="26"/>
                <w:szCs w:val="26"/>
              </w:rPr>
              <w:t>LQ/1000</w:t>
            </w:r>
          </w:p>
          <w:p>
            <w:pPr>
              <w:spacing w:line="10" w:lineRule="atLeast"/>
              <w:rPr>
                <w:rFonts w:hint="eastAsia"/>
                <w:b/>
                <w:sz w:val="26"/>
                <w:szCs w:val="26"/>
              </w:rPr>
            </w:pPr>
            <w:r>
              <w:rPr>
                <w:rFonts w:hint="eastAsia"/>
                <w:b/>
                <w:sz w:val="26"/>
                <w:szCs w:val="26"/>
              </w:rPr>
              <w:t>△h1</w:t>
            </w:r>
            <w:r>
              <w:rPr>
                <w:rFonts w:hint="eastAsia" w:ascii="宋体" w:hAnsi="宋体"/>
                <w:b/>
                <w:sz w:val="26"/>
                <w:szCs w:val="26"/>
              </w:rPr>
              <w:t>≤</w:t>
            </w:r>
            <w:r>
              <w:rPr>
                <w:rFonts w:hint="eastAsia"/>
                <w:b/>
                <w:sz w:val="26"/>
                <w:szCs w:val="26"/>
              </w:rPr>
              <w:t>LQ/300</w:t>
            </w:r>
          </w:p>
          <w:p>
            <w:pPr>
              <w:spacing w:line="10" w:lineRule="atLeast"/>
              <w:rPr>
                <w:rFonts w:hint="eastAsia"/>
                <w:b/>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atLeast"/>
        </w:trPr>
        <w:tc>
          <w:tcPr>
            <w:tcW w:w="878" w:type="dxa"/>
            <w:vAlign w:val="top"/>
          </w:tcPr>
          <w:p>
            <w:pPr>
              <w:spacing w:line="10" w:lineRule="atLeast"/>
              <w:rPr>
                <w:rFonts w:hint="eastAsia"/>
                <w:b/>
                <w:sz w:val="26"/>
                <w:szCs w:val="26"/>
              </w:rPr>
            </w:pPr>
            <w:r>
              <w:rPr>
                <w:rFonts w:hint="eastAsia"/>
                <w:b/>
                <w:sz w:val="26"/>
                <w:szCs w:val="26"/>
              </w:rPr>
              <w:t>3</w:t>
            </w:r>
          </w:p>
        </w:tc>
        <w:tc>
          <w:tcPr>
            <w:tcW w:w="2270" w:type="dxa"/>
            <w:vAlign w:val="top"/>
          </w:tcPr>
          <w:p>
            <w:pPr>
              <w:spacing w:line="10" w:lineRule="atLeast"/>
              <w:rPr>
                <w:rFonts w:hint="eastAsia"/>
                <w:b/>
                <w:sz w:val="26"/>
                <w:szCs w:val="26"/>
              </w:rPr>
            </w:pPr>
            <w:r>
              <w:rPr>
                <w:rFonts w:hint="eastAsia"/>
                <w:b/>
                <w:sz w:val="26"/>
                <w:szCs w:val="26"/>
              </w:rPr>
              <w:t>主梁的水平旁弯（在承轨梁上盖板测量）</w:t>
            </w:r>
          </w:p>
        </w:tc>
        <w:tc>
          <w:tcPr>
            <w:tcW w:w="3467" w:type="dxa"/>
            <w:vAlign w:val="top"/>
          </w:tcPr>
          <w:p>
            <w:pPr>
              <w:spacing w:line="10" w:lineRule="atLeast"/>
              <w:rPr>
                <w:rFonts w:hint="eastAsia"/>
                <w:b/>
                <w:sz w:val="26"/>
                <w:szCs w:val="26"/>
              </w:rPr>
            </w:pPr>
            <w:r>
              <w:object>
                <v:shape id="_x0000_i1027" o:spt="75" type="#_x0000_t75" style="height:101.35pt;width:143.85pt;" o:ole="t" filled="f" stroked="f" coordsize="21600,21600">
                  <v:path/>
                  <v:fill on="f" focussize="0,0"/>
                  <v:stroke on="f"/>
                  <v:imagedata r:id="rId14" o:title=""/>
                  <o:lock v:ext="edit" aspectratio="t"/>
                  <w10:wrap type="none"/>
                  <w10:anchorlock/>
                </v:shape>
                <o:OLEObject Type="Embed" ProgID="ZWCAD.Drawing" ShapeID="_x0000_i1027" DrawAspect="Content" ObjectID="_1468075727" r:id="rId13"/>
              </w:object>
            </w:r>
          </w:p>
        </w:tc>
        <w:tc>
          <w:tcPr>
            <w:tcW w:w="2425" w:type="dxa"/>
            <w:vAlign w:val="top"/>
          </w:tcPr>
          <w:p>
            <w:pPr>
              <w:spacing w:line="10" w:lineRule="atLeast"/>
              <w:rPr>
                <w:rFonts w:hint="eastAsia"/>
                <w:b/>
                <w:sz w:val="26"/>
                <w:szCs w:val="26"/>
              </w:rPr>
            </w:pPr>
          </w:p>
          <w:p>
            <w:pPr>
              <w:spacing w:line="10" w:lineRule="atLeast"/>
              <w:rPr>
                <w:rFonts w:hint="eastAsia"/>
                <w:b/>
                <w:sz w:val="26"/>
                <w:szCs w:val="26"/>
              </w:rPr>
            </w:pPr>
            <w:r>
              <w:rPr>
                <w:rFonts w:hint="eastAsia"/>
                <w:b/>
                <w:sz w:val="26"/>
                <w:szCs w:val="26"/>
              </w:rPr>
              <w:t>f</w:t>
            </w:r>
            <w:r>
              <w:rPr>
                <w:rFonts w:hint="eastAsia" w:ascii="宋体" w:hAnsi="宋体"/>
                <w:b/>
                <w:sz w:val="26"/>
                <w:szCs w:val="26"/>
              </w:rPr>
              <w:t>≤</w:t>
            </w:r>
            <w:r>
              <w:rPr>
                <w:rFonts w:hint="eastAsia"/>
                <w:b/>
                <w:sz w:val="26"/>
                <w:szCs w:val="26"/>
              </w:rPr>
              <w:t>LQ/2000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4" w:hRule="atLeast"/>
        </w:trPr>
        <w:tc>
          <w:tcPr>
            <w:tcW w:w="878" w:type="dxa"/>
            <w:vAlign w:val="top"/>
          </w:tcPr>
          <w:p>
            <w:pPr>
              <w:spacing w:line="10" w:lineRule="atLeast"/>
              <w:rPr>
                <w:rFonts w:hint="eastAsia"/>
                <w:b/>
                <w:sz w:val="26"/>
                <w:szCs w:val="26"/>
              </w:rPr>
            </w:pPr>
            <w:r>
              <w:rPr>
                <w:rFonts w:hint="eastAsia"/>
                <w:b/>
                <w:sz w:val="26"/>
                <w:szCs w:val="26"/>
                <w:lang w:val="zh-CN" w:eastAsia="zh-CN"/>
              </w:rPr>
              <w:drawing>
                <wp:anchor distT="0" distB="0" distL="114300" distR="114300" simplePos="0" relativeHeight="251694080" behindDoc="1" locked="0" layoutInCell="1" allowOverlap="1">
                  <wp:simplePos x="0" y="0"/>
                  <wp:positionH relativeFrom="column">
                    <wp:posOffset>-290195</wp:posOffset>
                  </wp:positionH>
                  <wp:positionV relativeFrom="paragraph">
                    <wp:posOffset>767715</wp:posOffset>
                  </wp:positionV>
                  <wp:extent cx="6172200" cy="2247265"/>
                  <wp:effectExtent l="0" t="0" r="0"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4</w:t>
            </w:r>
          </w:p>
        </w:tc>
        <w:tc>
          <w:tcPr>
            <w:tcW w:w="2270" w:type="dxa"/>
            <w:vAlign w:val="top"/>
          </w:tcPr>
          <w:p>
            <w:pPr>
              <w:spacing w:line="10" w:lineRule="atLeast"/>
              <w:rPr>
                <w:rFonts w:hint="eastAsia"/>
                <w:b/>
                <w:sz w:val="26"/>
                <w:szCs w:val="26"/>
              </w:rPr>
            </w:pPr>
            <w:r>
              <w:rPr>
                <w:rFonts w:hint="eastAsia"/>
                <w:b/>
                <w:sz w:val="26"/>
                <w:szCs w:val="26"/>
              </w:rPr>
              <w:t>桥架对角线偏差（D1-D2）</w:t>
            </w:r>
          </w:p>
        </w:tc>
        <w:tc>
          <w:tcPr>
            <w:tcW w:w="3467" w:type="dxa"/>
            <w:vAlign w:val="top"/>
          </w:tcPr>
          <w:p>
            <w:pPr>
              <w:spacing w:line="10" w:lineRule="atLeast"/>
              <w:rPr>
                <w:rFonts w:hint="eastAsia"/>
                <w:b/>
                <w:sz w:val="26"/>
                <w:szCs w:val="26"/>
              </w:rPr>
            </w:pPr>
            <w:r>
              <w:object>
                <v:shape id="_x0000_i1028" o:spt="75" type="#_x0000_t75" style="height:117.75pt;width:145.5pt;" o:ole="t" filled="f" stroked="f" coordsize="21600,21600">
                  <v:path/>
                  <v:fill on="f" focussize="0,0"/>
                  <v:stroke on="f"/>
                  <v:imagedata r:id="rId16" o:title=""/>
                  <o:lock v:ext="edit" aspectratio="t"/>
                  <w10:wrap type="none"/>
                  <w10:anchorlock/>
                </v:shape>
                <o:OLEObject Type="Embed" ProgID="ZWCAD.Drawing" ShapeID="_x0000_i1028" DrawAspect="Content" ObjectID="_1468075728" r:id="rId15"/>
              </w:object>
            </w:r>
          </w:p>
        </w:tc>
        <w:tc>
          <w:tcPr>
            <w:tcW w:w="2425" w:type="dxa"/>
            <w:vAlign w:val="top"/>
          </w:tcPr>
          <w:p>
            <w:pPr>
              <w:spacing w:line="10" w:lineRule="atLeast"/>
              <w:rPr>
                <w:rFonts w:hint="eastAsia" w:ascii="宋体" w:hAnsi="宋体"/>
                <w:b/>
                <w:sz w:val="26"/>
                <w:szCs w:val="26"/>
              </w:rPr>
            </w:pPr>
            <w:r>
              <w:rPr>
                <w:rFonts w:hint="eastAsia"/>
                <w:b/>
                <w:sz w:val="26"/>
                <w:szCs w:val="26"/>
              </w:rPr>
              <w:t>L</w:t>
            </w:r>
            <w:r>
              <w:rPr>
                <w:rFonts w:hint="eastAsia" w:ascii="宋体" w:hAnsi="宋体"/>
                <w:b/>
                <w:sz w:val="26"/>
                <w:szCs w:val="26"/>
              </w:rPr>
              <w:t>Q≤30M</w:t>
            </w:r>
          </w:p>
          <w:p>
            <w:pPr>
              <w:spacing w:line="10" w:lineRule="atLeast"/>
              <w:rPr>
                <w:rFonts w:hint="eastAsia" w:ascii="宋体" w:hAnsi="宋体"/>
                <w:b/>
                <w:sz w:val="26"/>
                <w:szCs w:val="26"/>
              </w:rPr>
            </w:pPr>
            <w:r>
              <w:rPr>
                <w:rFonts w:hint="eastAsia"/>
                <w:b/>
                <w:sz w:val="26"/>
                <w:szCs w:val="26"/>
              </w:rPr>
              <w:t>︱D1-D</w:t>
            </w:r>
            <w:r>
              <w:rPr>
                <w:rFonts w:hint="eastAsia" w:ascii="宋体" w:hAnsi="宋体"/>
                <w:b/>
                <w:sz w:val="26"/>
                <w:szCs w:val="26"/>
              </w:rPr>
              <w:t>2︱≤5</w:t>
            </w:r>
          </w:p>
          <w:p>
            <w:pPr>
              <w:spacing w:line="10" w:lineRule="atLeast"/>
              <w:rPr>
                <w:rFonts w:hint="eastAsia" w:ascii="宋体" w:hAnsi="宋体"/>
                <w:b/>
                <w:sz w:val="26"/>
                <w:szCs w:val="26"/>
              </w:rPr>
            </w:pPr>
            <w:r>
              <w:rPr>
                <w:rFonts w:hint="eastAsia"/>
                <w:b/>
                <w:sz w:val="26"/>
                <w:szCs w:val="26"/>
              </w:rPr>
              <w:t>L</w:t>
            </w:r>
            <w:r>
              <w:rPr>
                <w:rFonts w:hint="eastAsia" w:ascii="宋体" w:hAnsi="宋体"/>
                <w:b/>
                <w:sz w:val="26"/>
                <w:szCs w:val="26"/>
              </w:rPr>
              <w:t>Q＞30M</w:t>
            </w:r>
          </w:p>
          <w:p>
            <w:pPr>
              <w:spacing w:line="10" w:lineRule="atLeast"/>
              <w:rPr>
                <w:rFonts w:hint="eastAsia" w:ascii="宋体" w:hAnsi="宋体"/>
                <w:b/>
                <w:sz w:val="26"/>
                <w:szCs w:val="26"/>
              </w:rPr>
            </w:pPr>
            <w:r>
              <w:rPr>
                <w:rFonts w:hint="eastAsia"/>
                <w:b/>
                <w:sz w:val="26"/>
                <w:szCs w:val="26"/>
              </w:rPr>
              <w:t>︱D1-D</w:t>
            </w:r>
            <w:r>
              <w:rPr>
                <w:rFonts w:hint="eastAsia" w:ascii="宋体" w:hAnsi="宋体"/>
                <w:b/>
                <w:sz w:val="26"/>
                <w:szCs w:val="26"/>
              </w:rPr>
              <w:t>2︱≤10</w:t>
            </w:r>
          </w:p>
          <w:p>
            <w:pPr>
              <w:spacing w:line="10" w:lineRule="atLeast"/>
              <w:rPr>
                <w:rFonts w:hint="eastAsia"/>
                <w:b/>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878" w:type="dxa"/>
            <w:vAlign w:val="top"/>
          </w:tcPr>
          <w:p>
            <w:pPr>
              <w:spacing w:line="10" w:lineRule="atLeast"/>
              <w:rPr>
                <w:rFonts w:hint="eastAsia"/>
                <w:b/>
                <w:sz w:val="26"/>
                <w:szCs w:val="26"/>
              </w:rPr>
            </w:pPr>
            <w:r>
              <w:rPr>
                <w:rFonts w:hint="eastAsia"/>
                <w:b/>
                <w:sz w:val="26"/>
                <w:szCs w:val="26"/>
              </w:rPr>
              <w:t>5</w:t>
            </w:r>
          </w:p>
        </w:tc>
        <w:tc>
          <w:tcPr>
            <w:tcW w:w="2270" w:type="dxa"/>
            <w:vAlign w:val="top"/>
          </w:tcPr>
          <w:p>
            <w:pPr>
              <w:spacing w:line="10" w:lineRule="atLeast"/>
              <w:rPr>
                <w:rFonts w:hint="eastAsia"/>
                <w:b/>
                <w:sz w:val="26"/>
                <w:szCs w:val="26"/>
              </w:rPr>
            </w:pPr>
            <w:r>
              <w:rPr>
                <w:rFonts w:hint="eastAsia"/>
                <w:b/>
                <w:sz w:val="26"/>
                <w:szCs w:val="26"/>
              </w:rPr>
              <w:t>支腿不垂直度</w:t>
            </w:r>
          </w:p>
        </w:tc>
        <w:tc>
          <w:tcPr>
            <w:tcW w:w="3467" w:type="dxa"/>
            <w:vAlign w:val="top"/>
          </w:tcPr>
          <w:p>
            <w:pPr>
              <w:spacing w:line="10" w:lineRule="atLeast"/>
              <w:rPr>
                <w:rFonts w:hint="eastAsia"/>
                <w:b/>
                <w:sz w:val="26"/>
                <w:szCs w:val="26"/>
              </w:rPr>
            </w:pPr>
            <w:r>
              <w:object>
                <v:shape id="_x0000_i1029" o:spt="75" type="#_x0000_t75" style="height:112.6pt;width:156.45pt;" o:ole="t" filled="f" stroked="f" coordsize="21600,21600">
                  <v:path/>
                  <v:fill on="f" focussize="0,0"/>
                  <v:stroke on="f"/>
                  <v:imagedata r:id="rId18" o:title=""/>
                  <o:lock v:ext="edit" aspectratio="t"/>
                  <w10:wrap type="none"/>
                  <w10:anchorlock/>
                </v:shape>
                <o:OLEObject Type="Embed" ProgID="ZWCAD.Drawing" ShapeID="_x0000_i1029" DrawAspect="Content" ObjectID="_1468075729" r:id="rId17"/>
              </w:object>
            </w:r>
          </w:p>
        </w:tc>
        <w:tc>
          <w:tcPr>
            <w:tcW w:w="2425" w:type="dxa"/>
            <w:vAlign w:val="top"/>
          </w:tcPr>
          <w:p>
            <w:pPr>
              <w:spacing w:line="10" w:lineRule="atLeast"/>
              <w:rPr>
                <w:rFonts w:hint="eastAsia"/>
                <w:b/>
                <w:sz w:val="26"/>
                <w:szCs w:val="26"/>
              </w:rPr>
            </w:pPr>
            <w:r>
              <w:rPr>
                <w:rFonts w:hint="eastAsia"/>
                <w:b/>
                <w:sz w:val="26"/>
                <w:szCs w:val="26"/>
              </w:rPr>
              <w:t>△</w:t>
            </w:r>
            <w:r>
              <w:rPr>
                <w:rFonts w:hint="eastAsia" w:ascii="宋体" w:hAnsi="宋体"/>
                <w:b/>
                <w:sz w:val="26"/>
                <w:szCs w:val="26"/>
              </w:rPr>
              <w:t>H≤H/2000</w:t>
            </w:r>
          </w:p>
        </w:tc>
      </w:tr>
    </w:tbl>
    <w:p>
      <w:pPr>
        <w:spacing w:line="10" w:lineRule="atLeast"/>
        <w:rPr>
          <w:rFonts w:hint="eastAsia"/>
          <w:b/>
          <w:sz w:val="26"/>
          <w:szCs w:val="26"/>
        </w:rPr>
      </w:pPr>
      <w:r>
        <w:rPr>
          <w:rFonts w:hint="eastAsia"/>
          <w:b/>
          <w:sz w:val="26"/>
          <w:szCs w:val="26"/>
        </w:rPr>
        <w:t>（3）电气设备安装</w:t>
      </w:r>
    </w:p>
    <w:p>
      <w:pPr>
        <w:spacing w:line="10" w:lineRule="atLeast"/>
        <w:ind w:firstLine="512" w:firstLineChars="196"/>
        <w:rPr>
          <w:rFonts w:hint="eastAsia"/>
          <w:b/>
          <w:sz w:val="26"/>
          <w:szCs w:val="26"/>
        </w:rPr>
      </w:pPr>
      <w:r>
        <w:rPr>
          <w:rFonts w:hint="eastAsia"/>
          <w:b/>
          <w:sz w:val="26"/>
          <w:szCs w:val="26"/>
        </w:rPr>
        <w:t>电气设备的安装，电线与电线管的敷设，应按所附的电气原理图、配线图、电气总图，以及本厂规定进行。</w:t>
      </w:r>
    </w:p>
    <w:p>
      <w:pPr>
        <w:spacing w:line="10" w:lineRule="atLeast"/>
        <w:ind w:firstLine="512" w:firstLineChars="196"/>
        <w:rPr>
          <w:rFonts w:hint="eastAsia"/>
          <w:b/>
          <w:sz w:val="26"/>
          <w:szCs w:val="26"/>
        </w:rPr>
      </w:pPr>
      <w:r>
        <w:rPr>
          <w:rFonts w:hint="eastAsia"/>
          <w:b/>
          <w:sz w:val="26"/>
          <w:szCs w:val="26"/>
        </w:rPr>
        <w:t>应特别注意电气设备的安装质量，必须由熟练的电工与钳工进行安装。</w:t>
      </w:r>
    </w:p>
    <w:p>
      <w:pPr>
        <w:spacing w:line="10" w:lineRule="atLeast"/>
        <w:ind w:firstLine="509" w:firstLineChars="195"/>
        <w:rPr>
          <w:rFonts w:hint="eastAsia"/>
          <w:b/>
          <w:sz w:val="26"/>
          <w:szCs w:val="26"/>
        </w:rPr>
      </w:pPr>
      <w:r>
        <w:rPr>
          <w:rFonts w:hint="eastAsia"/>
          <w:b/>
          <w:sz w:val="26"/>
          <w:szCs w:val="26"/>
        </w:rPr>
        <w:t>安装前应详细地熟悉上述电气图与技术条件，了解电气图各元件的相互作用和操纵原理，以求能迅速地处理安装及试车中所发生的问题。</w:t>
      </w:r>
    </w:p>
    <w:p>
      <w:pPr>
        <w:spacing w:line="10" w:lineRule="atLeast"/>
        <w:rPr>
          <w:rFonts w:hint="eastAsia"/>
          <w:b/>
          <w:sz w:val="26"/>
          <w:szCs w:val="26"/>
        </w:rPr>
      </w:pPr>
      <w:r>
        <w:rPr>
          <w:rFonts w:hint="eastAsia"/>
          <w:b/>
          <w:sz w:val="26"/>
          <w:szCs w:val="26"/>
        </w:rPr>
        <w:t>三、架设</w:t>
      </w:r>
    </w:p>
    <w:p>
      <w:pPr>
        <w:spacing w:line="10" w:lineRule="atLeast"/>
        <w:rPr>
          <w:rFonts w:hint="eastAsia"/>
          <w:b/>
          <w:sz w:val="26"/>
          <w:szCs w:val="26"/>
        </w:rPr>
      </w:pPr>
      <w:r>
        <w:rPr>
          <w:rFonts w:hint="eastAsia"/>
          <w:b/>
          <w:sz w:val="26"/>
          <w:szCs w:val="26"/>
        </w:rPr>
        <w:t>（一）注意事项</w:t>
      </w:r>
    </w:p>
    <w:p>
      <w:pPr>
        <w:spacing w:line="10" w:lineRule="atLeast"/>
        <w:ind w:firstLine="512" w:firstLineChars="196"/>
        <w:rPr>
          <w:rFonts w:hint="eastAsia"/>
          <w:b/>
          <w:sz w:val="26"/>
          <w:szCs w:val="26"/>
        </w:rPr>
      </w:pPr>
      <w:r>
        <w:rPr>
          <w:rFonts w:hint="eastAsia"/>
          <w:b/>
          <w:sz w:val="26"/>
          <w:szCs w:val="26"/>
        </w:rPr>
        <w:t>双主梁门式起重机架设前必严格根据下列轨道安装技术检查安装质量</w:t>
      </w:r>
    </w:p>
    <w:p>
      <w:pPr>
        <w:numPr>
          <w:ilvl w:val="0"/>
          <w:numId w:val="3"/>
        </w:numPr>
        <w:tabs>
          <w:tab w:val="left" w:pos="840"/>
        </w:tabs>
        <w:spacing w:line="10" w:lineRule="atLeast"/>
        <w:rPr>
          <w:rFonts w:hint="eastAsia"/>
          <w:b/>
          <w:sz w:val="26"/>
          <w:szCs w:val="26"/>
        </w:rPr>
      </w:pPr>
      <w:r>
        <w:rPr>
          <w:rFonts w:hint="eastAsia"/>
          <w:b/>
          <w:sz w:val="26"/>
          <w:szCs w:val="26"/>
        </w:rPr>
        <w:t>起重机一般属于大型设备之列，其重量多为10-90吨或更重，因此安装架设工作应由专业部门，即安装工程公司负责进行，对厂矿企业中有业余架设工种的，必要时也可自行安装架设。</w:t>
      </w:r>
    </w:p>
    <w:p>
      <w:pPr>
        <w:numPr>
          <w:ilvl w:val="0"/>
          <w:numId w:val="3"/>
        </w:numPr>
        <w:tabs>
          <w:tab w:val="left" w:pos="840"/>
        </w:tabs>
        <w:spacing w:line="10" w:lineRule="atLeast"/>
        <w:rPr>
          <w:rFonts w:hint="eastAsia"/>
          <w:b/>
          <w:sz w:val="26"/>
          <w:szCs w:val="26"/>
        </w:rPr>
      </w:pPr>
      <w:r>
        <w:rPr>
          <w:rFonts w:hint="eastAsia"/>
          <w:b/>
          <w:sz w:val="26"/>
          <w:szCs w:val="26"/>
        </w:rPr>
        <w:t>起重机架设前必须严格根据下列轨道安装技术要求（参照图3）</w:t>
      </w:r>
    </w:p>
    <w:p>
      <w:pPr>
        <w:numPr>
          <w:ilvl w:val="0"/>
          <w:numId w:val="3"/>
        </w:numPr>
        <w:tabs>
          <w:tab w:val="left" w:pos="840"/>
        </w:tabs>
        <w:spacing w:line="10" w:lineRule="atLeast"/>
        <w:rPr>
          <w:rFonts w:hint="eastAsia"/>
          <w:b/>
          <w:sz w:val="26"/>
          <w:szCs w:val="26"/>
        </w:rPr>
      </w:pPr>
      <w:r>
        <w:rPr>
          <w:rFonts w:hint="eastAsia"/>
          <w:b/>
          <w:sz w:val="26"/>
          <w:szCs w:val="26"/>
        </w:rPr>
        <w:t>检查安装质量，并将实际测量的结果记录在“设备档案卡”上。</w:t>
      </w:r>
    </w:p>
    <w:p>
      <w:pPr>
        <w:numPr>
          <w:ilvl w:val="0"/>
          <w:numId w:val="4"/>
        </w:numPr>
        <w:tabs>
          <w:tab w:val="left" w:pos="1365"/>
        </w:tabs>
        <w:spacing w:line="10" w:lineRule="atLeast"/>
        <w:rPr>
          <w:rFonts w:hint="eastAsia" w:ascii="宋体" w:hAnsi="宋体"/>
          <w:b/>
          <w:sz w:val="26"/>
          <w:szCs w:val="26"/>
        </w:rPr>
      </w:pPr>
      <w:r>
        <w:rPr>
          <w:rFonts w:hint="eastAsia"/>
          <w:b/>
          <w:sz w:val="26"/>
          <w:szCs w:val="26"/>
          <w:lang w:val="zh-CN" w:eastAsia="zh-CN"/>
        </w:rPr>
        <w:drawing>
          <wp:anchor distT="0" distB="0" distL="114300" distR="114300" simplePos="0" relativeHeight="251702272" behindDoc="1" locked="0" layoutInCell="1" allowOverlap="1">
            <wp:simplePos x="0" y="0"/>
            <wp:positionH relativeFrom="column">
              <wp:posOffset>-112395</wp:posOffset>
            </wp:positionH>
            <wp:positionV relativeFrom="paragraph">
              <wp:posOffset>205105</wp:posOffset>
            </wp:positionV>
            <wp:extent cx="6172200" cy="2247265"/>
            <wp:effectExtent l="0" t="0" r="0" b="63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轨道的接头可为直头的，也可按图4所示，制成4</w:t>
      </w:r>
      <w:r>
        <w:rPr>
          <w:rFonts w:hint="eastAsia" w:ascii="宋体" w:hAnsi="宋体"/>
          <w:b/>
          <w:sz w:val="26"/>
          <w:szCs w:val="26"/>
        </w:rPr>
        <w:t>5°的斜接头，可以使大车轮在接头处平稳的过渡，一般接头的缝隙为1-2mm，在寒冷地区冬季施工或安装时的气温低于常年使用时的气温，且相差在20°C以上时，应考虑温度缝隙，一般为4-6mm。两根轨道的端头（共4处），安设强固的限制掉轨装置（如加焊接挡架），防止起重机从两头出轨，造成门式起重机倒塌等严重事故的发生。</w:t>
      </w:r>
    </w:p>
    <w:p>
      <w:pPr>
        <w:spacing w:line="10" w:lineRule="atLeast"/>
        <w:ind w:firstLine="767" w:firstLineChars="294"/>
        <w:rPr>
          <w:rFonts w:hint="eastAsia"/>
          <w:b/>
          <w:sz w:val="26"/>
          <w:szCs w:val="26"/>
        </w:rPr>
      </w:pPr>
      <w:r>
        <w:rPr>
          <w:rFonts w:hint="eastAsia"/>
          <w:b/>
          <w:sz w:val="26"/>
          <w:szCs w:val="26"/>
        </w:rPr>
        <w:t>B、接头处两道轨的横向位移或高低不平的误差，均不得大于1mm。</w:t>
      </w:r>
    </w:p>
    <w:p>
      <w:pPr>
        <w:spacing w:line="10" w:lineRule="atLeast"/>
        <w:rPr>
          <w:rFonts w:hint="eastAsia"/>
          <w:b/>
          <w:sz w:val="26"/>
          <w:szCs w:val="26"/>
        </w:rPr>
      </w:pPr>
    </w:p>
    <w:p>
      <w:pPr>
        <w:spacing w:line="10" w:lineRule="atLeast"/>
        <w:ind w:left="645"/>
        <w:rPr>
          <w:rFonts w:hint="eastAsia"/>
          <w:b/>
          <w:sz w:val="26"/>
          <w:szCs w:val="26"/>
        </w:rPr>
      </w:pPr>
      <w:r>
        <w:rPr>
          <w:rFonts w:hint="eastAsia"/>
          <w:b/>
          <w:sz w:val="26"/>
          <w:szCs w:val="26"/>
        </w:rPr>
        <w:t>C、两根平行的轨道，在跨度方向的各个同一截面上，轨面的高低误差</w:t>
      </w:r>
      <w:r>
        <w:rPr>
          <w:rFonts w:hint="eastAsia" w:ascii="宋体" w:hAnsi="宋体"/>
          <w:b/>
          <w:sz w:val="26"/>
          <w:szCs w:val="26"/>
        </w:rPr>
        <w:t>h≦10mm</w:t>
      </w:r>
      <w:r>
        <w:rPr>
          <w:rFonts w:hint="eastAsia" w:ascii="宋体" w:hAnsi="宋体"/>
          <w:b/>
          <w:sz w:val="26"/>
          <w:szCs w:val="26"/>
        </w:rPr>
        <w:drawing>
          <wp:inline distT="0" distB="0" distL="114300" distR="114300">
            <wp:extent cx="5257800" cy="2695575"/>
            <wp:effectExtent l="0" t="0" r="0" b="9525"/>
            <wp:docPr id="10" name="图片 10" descr="QQ截图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QQ截图未命名"/>
                    <pic:cNvPicPr>
                      <a:picLocks noChangeAspect="1"/>
                    </pic:cNvPicPr>
                  </pic:nvPicPr>
                  <pic:blipFill>
                    <a:blip r:embed="rId19"/>
                    <a:srcRect/>
                    <a:stretch>
                      <a:fillRect/>
                    </a:stretch>
                  </pic:blipFill>
                  <pic:spPr>
                    <a:xfrm>
                      <a:off x="0" y="0"/>
                      <a:ext cx="5257800" cy="2695575"/>
                    </a:xfrm>
                    <a:prstGeom prst="rect">
                      <a:avLst/>
                    </a:prstGeom>
                    <a:noFill/>
                    <a:ln w="9525">
                      <a:noFill/>
                      <a:miter/>
                    </a:ln>
                  </pic:spPr>
                </pic:pic>
              </a:graphicData>
            </a:graphic>
          </wp:inline>
        </w:drawing>
      </w:r>
    </w:p>
    <w:p>
      <w:pPr>
        <w:spacing w:line="10" w:lineRule="atLeast"/>
        <w:rPr>
          <w:rFonts w:hint="eastAsia"/>
        </w:rPr>
      </w:pPr>
      <w:r>
        <w:drawing>
          <wp:inline distT="0" distB="0" distL="114300" distR="114300">
            <wp:extent cx="5974715" cy="3724910"/>
            <wp:effectExtent l="0" t="0" r="6985" b="8890"/>
            <wp:docPr id="11" name="图片 11" descr="QQ截图未命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截图未命名1"/>
                    <pic:cNvPicPr>
                      <a:picLocks noChangeAspect="1"/>
                    </pic:cNvPicPr>
                  </pic:nvPicPr>
                  <pic:blipFill>
                    <a:blip r:embed="rId20"/>
                    <a:srcRect/>
                    <a:stretch>
                      <a:fillRect/>
                    </a:stretch>
                  </pic:blipFill>
                  <pic:spPr>
                    <a:xfrm>
                      <a:off x="0" y="0"/>
                      <a:ext cx="5974715" cy="3724910"/>
                    </a:xfrm>
                    <a:prstGeom prst="rect">
                      <a:avLst/>
                    </a:prstGeom>
                    <a:noFill/>
                    <a:ln w="9525">
                      <a:noFill/>
                      <a:miter/>
                    </a:ln>
                  </pic:spPr>
                </pic:pic>
              </a:graphicData>
            </a:graphic>
          </wp:inline>
        </w:drawing>
      </w:r>
    </w:p>
    <w:p>
      <w:pPr>
        <w:spacing w:line="540" w:lineRule="exact"/>
        <w:ind w:left="645"/>
        <w:rPr>
          <w:rFonts w:hint="eastAsia"/>
          <w:b/>
          <w:sz w:val="26"/>
          <w:szCs w:val="26"/>
        </w:rPr>
      </w:pPr>
      <w:r>
        <w:rPr>
          <w:rFonts w:hint="eastAsia"/>
          <w:b/>
          <w:sz w:val="26"/>
          <w:szCs w:val="26"/>
        </w:rPr>
        <w:t>D、同一侧轨道面标高偏差</w:t>
      </w:r>
      <w:r>
        <w:rPr>
          <w:rFonts w:hint="eastAsia" w:ascii="宋体" w:hAnsi="宋体"/>
          <w:b/>
          <w:sz w:val="26"/>
          <w:szCs w:val="26"/>
        </w:rPr>
        <w:t>≦±5mm</w:t>
      </w:r>
    </w:p>
    <w:p>
      <w:pPr>
        <w:spacing w:line="540" w:lineRule="exact"/>
        <w:ind w:left="645"/>
        <w:rPr>
          <w:rFonts w:hint="eastAsia"/>
          <w:b/>
          <w:sz w:val="26"/>
          <w:szCs w:val="26"/>
        </w:rPr>
      </w:pPr>
      <w:r>
        <w:rPr>
          <w:rFonts w:hint="eastAsia"/>
          <w:b/>
          <w:sz w:val="26"/>
          <w:szCs w:val="26"/>
        </w:rPr>
        <w:t>E、轨道跨度，轨道中心与承梁中心，轨道不直等误差（参照图4）不得超过表【2】的规定。</w:t>
      </w:r>
    </w:p>
    <w:p>
      <w:pPr>
        <w:spacing w:line="540" w:lineRule="exact"/>
        <w:ind w:left="1365"/>
        <w:rPr>
          <w:rFonts w:hint="eastAsia"/>
          <w:b/>
          <w:sz w:val="26"/>
          <w:szCs w:val="26"/>
        </w:rPr>
      </w:pPr>
      <w:r>
        <w:rPr>
          <w:rFonts w:hint="eastAsia"/>
          <w:b/>
          <w:sz w:val="26"/>
          <w:szCs w:val="26"/>
        </w:rPr>
        <w:t>轨道安装允许误差（单位mm）表【2】</w:t>
      </w:r>
    </w:p>
    <w:tbl>
      <w:tblPr>
        <w:tblStyle w:val="6"/>
        <w:tblW w:w="8805"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2095"/>
        <w:gridCol w:w="2095"/>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2520" w:type="dxa"/>
            <w:vAlign w:val="top"/>
          </w:tcPr>
          <w:p>
            <w:pPr>
              <w:spacing w:line="540" w:lineRule="exact"/>
              <w:jc w:val="center"/>
              <w:rPr>
                <w:rFonts w:hint="eastAsia"/>
                <w:b/>
                <w:sz w:val="26"/>
                <w:szCs w:val="26"/>
              </w:rPr>
            </w:pPr>
            <w:r>
              <w:rPr>
                <w:rFonts w:hint="eastAsia"/>
                <w:b/>
                <w:sz w:val="26"/>
                <w:szCs w:val="26"/>
              </w:rPr>
              <w:t>跨度（LQ）</w:t>
            </w:r>
          </w:p>
        </w:tc>
        <w:tc>
          <w:tcPr>
            <w:tcW w:w="2095" w:type="dxa"/>
            <w:vAlign w:val="top"/>
          </w:tcPr>
          <w:p>
            <w:pPr>
              <w:spacing w:line="540" w:lineRule="exact"/>
              <w:jc w:val="center"/>
              <w:rPr>
                <w:rFonts w:hint="eastAsia"/>
                <w:b/>
                <w:sz w:val="26"/>
                <w:szCs w:val="26"/>
              </w:rPr>
            </w:pPr>
            <w:r>
              <w:rPr>
                <w:rFonts w:hint="eastAsia"/>
                <w:b/>
                <w:sz w:val="26"/>
                <w:szCs w:val="26"/>
              </w:rPr>
              <w:t>a</w:t>
            </w:r>
          </w:p>
        </w:tc>
        <w:tc>
          <w:tcPr>
            <w:tcW w:w="2095" w:type="dxa"/>
            <w:vAlign w:val="top"/>
          </w:tcPr>
          <w:p>
            <w:pPr>
              <w:spacing w:line="540" w:lineRule="exact"/>
              <w:jc w:val="center"/>
              <w:rPr>
                <w:rFonts w:hint="eastAsia"/>
                <w:b/>
                <w:sz w:val="26"/>
                <w:szCs w:val="26"/>
              </w:rPr>
            </w:pPr>
            <w:r>
              <w:rPr>
                <w:rFonts w:hint="eastAsia"/>
                <w:b/>
                <w:sz w:val="26"/>
                <w:szCs w:val="26"/>
              </w:rPr>
              <w:t>b</w:t>
            </w:r>
          </w:p>
        </w:tc>
        <w:tc>
          <w:tcPr>
            <w:tcW w:w="2095" w:type="dxa"/>
            <w:vAlign w:val="top"/>
          </w:tcPr>
          <w:p>
            <w:pPr>
              <w:spacing w:line="540" w:lineRule="exact"/>
              <w:jc w:val="center"/>
              <w:rPr>
                <w:rFonts w:hint="eastAsia"/>
                <w:b/>
                <w:sz w:val="26"/>
                <w:szCs w:val="26"/>
              </w:rPr>
            </w:pPr>
            <w:r>
              <w:rPr>
                <w:rFonts w:hint="eastAsia"/>
                <w:b/>
                <w:sz w:val="26"/>
                <w:szCs w:val="26"/>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2520" w:type="dxa"/>
            <w:vAlign w:val="top"/>
          </w:tcPr>
          <w:p>
            <w:pPr>
              <w:spacing w:line="540" w:lineRule="exact"/>
              <w:jc w:val="center"/>
              <w:rPr>
                <w:rFonts w:hint="eastAsia"/>
                <w:b/>
                <w:sz w:val="26"/>
                <w:szCs w:val="26"/>
              </w:rPr>
            </w:pPr>
            <w:r>
              <w:rPr>
                <w:rFonts w:hint="eastAsia"/>
                <w:b/>
                <w:sz w:val="26"/>
                <w:szCs w:val="26"/>
              </w:rPr>
              <w:t>L</w:t>
            </w:r>
            <w:r>
              <w:rPr>
                <w:rFonts w:hint="eastAsia" w:ascii="宋体" w:hAnsi="宋体"/>
                <w:b/>
                <w:sz w:val="26"/>
                <w:szCs w:val="26"/>
              </w:rPr>
              <w:t>Q﹤19.5</w:t>
            </w:r>
          </w:p>
        </w:tc>
        <w:tc>
          <w:tcPr>
            <w:tcW w:w="2095" w:type="dxa"/>
            <w:vAlign w:val="top"/>
          </w:tcPr>
          <w:p>
            <w:pPr>
              <w:spacing w:line="540" w:lineRule="exact"/>
              <w:jc w:val="center"/>
              <w:rPr>
                <w:rFonts w:hint="eastAsia"/>
                <w:b/>
                <w:sz w:val="26"/>
                <w:szCs w:val="26"/>
              </w:rPr>
            </w:pPr>
            <w:r>
              <w:rPr>
                <w:rFonts w:hint="eastAsia"/>
                <w:b/>
                <w:sz w:val="26"/>
                <w:szCs w:val="26"/>
              </w:rPr>
              <w:t>3</w:t>
            </w:r>
          </w:p>
        </w:tc>
        <w:tc>
          <w:tcPr>
            <w:tcW w:w="2095" w:type="dxa"/>
            <w:vAlign w:val="top"/>
          </w:tcPr>
          <w:p>
            <w:pPr>
              <w:spacing w:line="540" w:lineRule="exact"/>
              <w:jc w:val="center"/>
              <w:rPr>
                <w:rFonts w:hint="eastAsia"/>
                <w:b/>
                <w:sz w:val="26"/>
                <w:szCs w:val="26"/>
              </w:rPr>
            </w:pPr>
            <w:r>
              <w:rPr>
                <w:rFonts w:hint="eastAsia"/>
                <w:b/>
                <w:sz w:val="26"/>
                <w:szCs w:val="26"/>
              </w:rPr>
              <w:t>3</w:t>
            </w:r>
          </w:p>
        </w:tc>
        <w:tc>
          <w:tcPr>
            <w:tcW w:w="2095" w:type="dxa"/>
            <w:vAlign w:val="top"/>
          </w:tcPr>
          <w:p>
            <w:pPr>
              <w:spacing w:line="540" w:lineRule="exact"/>
              <w:jc w:val="center"/>
              <w:rPr>
                <w:rFonts w:hint="eastAsia"/>
                <w:b/>
                <w:sz w:val="26"/>
                <w:szCs w:val="26"/>
              </w:rPr>
            </w:pPr>
            <w:r>
              <w:rPr>
                <w:rFonts w:hint="eastAsia"/>
                <w:b/>
                <w:sz w:val="26"/>
                <w:szCs w:val="26"/>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2520" w:type="dxa"/>
            <w:vAlign w:val="top"/>
          </w:tcPr>
          <w:p>
            <w:pPr>
              <w:spacing w:line="540" w:lineRule="exact"/>
              <w:jc w:val="center"/>
              <w:rPr>
                <w:rFonts w:hint="eastAsia"/>
                <w:b/>
                <w:sz w:val="26"/>
                <w:szCs w:val="26"/>
              </w:rPr>
            </w:pPr>
            <w:r>
              <w:rPr>
                <w:rFonts w:hint="eastAsia"/>
                <w:b/>
                <w:sz w:val="26"/>
                <w:szCs w:val="26"/>
              </w:rPr>
              <w:t>L</w:t>
            </w:r>
            <w:r>
              <w:rPr>
                <w:rFonts w:hint="eastAsia" w:ascii="宋体" w:hAnsi="宋体"/>
                <w:b/>
                <w:sz w:val="26"/>
                <w:szCs w:val="26"/>
              </w:rPr>
              <w:t>Q≥19.5</w:t>
            </w:r>
          </w:p>
        </w:tc>
        <w:tc>
          <w:tcPr>
            <w:tcW w:w="2095" w:type="dxa"/>
            <w:vAlign w:val="top"/>
          </w:tcPr>
          <w:p>
            <w:pPr>
              <w:spacing w:line="540" w:lineRule="exact"/>
              <w:jc w:val="center"/>
              <w:rPr>
                <w:rFonts w:hint="eastAsia"/>
                <w:b/>
                <w:sz w:val="26"/>
                <w:szCs w:val="26"/>
              </w:rPr>
            </w:pPr>
            <w:r>
              <w:rPr>
                <w:rFonts w:hint="eastAsia"/>
                <w:b/>
                <w:sz w:val="26"/>
                <w:szCs w:val="26"/>
              </w:rPr>
              <w:t>5</w:t>
            </w:r>
          </w:p>
        </w:tc>
        <w:tc>
          <w:tcPr>
            <w:tcW w:w="2095" w:type="dxa"/>
            <w:vAlign w:val="top"/>
          </w:tcPr>
          <w:p>
            <w:pPr>
              <w:spacing w:line="540" w:lineRule="exact"/>
              <w:jc w:val="center"/>
              <w:rPr>
                <w:rFonts w:hint="eastAsia"/>
                <w:b/>
                <w:sz w:val="26"/>
                <w:szCs w:val="26"/>
              </w:rPr>
            </w:pPr>
            <w:r>
              <w:rPr>
                <w:rFonts w:hint="eastAsia"/>
                <w:b/>
                <w:sz w:val="26"/>
                <w:szCs w:val="26"/>
              </w:rPr>
              <w:t>5</w:t>
            </w:r>
          </w:p>
        </w:tc>
        <w:tc>
          <w:tcPr>
            <w:tcW w:w="2095" w:type="dxa"/>
            <w:vAlign w:val="top"/>
          </w:tcPr>
          <w:p>
            <w:pPr>
              <w:spacing w:line="540" w:lineRule="exact"/>
              <w:jc w:val="center"/>
              <w:rPr>
                <w:rFonts w:hint="eastAsia"/>
                <w:b/>
                <w:sz w:val="26"/>
                <w:szCs w:val="26"/>
              </w:rPr>
            </w:pPr>
            <w:r>
              <w:rPr>
                <w:rFonts w:hint="eastAsia"/>
                <w:b/>
                <w:sz w:val="26"/>
                <w:szCs w:val="26"/>
              </w:rPr>
              <w:t>2</w:t>
            </w:r>
          </w:p>
        </w:tc>
      </w:tr>
    </w:tbl>
    <w:p>
      <w:pPr>
        <w:spacing w:line="540" w:lineRule="exact"/>
        <w:rPr>
          <w:rFonts w:hint="eastAsia"/>
          <w:b/>
          <w:sz w:val="26"/>
          <w:szCs w:val="26"/>
        </w:rPr>
      </w:pPr>
      <w:r>
        <w:rPr>
          <w:rFonts w:hint="eastAsia"/>
          <w:b/>
          <w:sz w:val="26"/>
          <w:szCs w:val="26"/>
        </w:rPr>
        <w:t>（二）双主梁门式起重机的架设</w:t>
      </w:r>
    </w:p>
    <w:p>
      <w:pPr>
        <w:spacing w:line="540" w:lineRule="exact"/>
        <w:ind w:left="639" w:hanging="639" w:hangingChars="245"/>
        <w:rPr>
          <w:rFonts w:hint="eastAsia"/>
          <w:b/>
          <w:sz w:val="26"/>
          <w:szCs w:val="26"/>
        </w:rPr>
      </w:pPr>
      <w:r>
        <w:rPr>
          <w:rFonts w:hint="eastAsia"/>
          <w:b/>
          <w:sz w:val="26"/>
          <w:szCs w:val="26"/>
        </w:rPr>
        <w:t xml:space="preserve">        双主梁门式起重机一般多在露天的场地工作。架设工作量大，方法也较多，主要取决于起升设备的条件。</w:t>
      </w:r>
    </w:p>
    <w:p>
      <w:pPr>
        <w:spacing w:line="540" w:lineRule="exact"/>
        <w:ind w:firstLine="1023" w:firstLineChars="392"/>
        <w:rPr>
          <w:rFonts w:hint="eastAsia"/>
          <w:b/>
          <w:sz w:val="26"/>
          <w:szCs w:val="26"/>
        </w:rPr>
      </w:pPr>
      <w:r>
        <w:rPr>
          <w:rFonts w:hint="eastAsia"/>
          <w:b/>
          <w:sz w:val="26"/>
          <w:szCs w:val="26"/>
        </w:rPr>
        <w:t>下面介绍一种利用桅杆或履带起重机架设程序的示例。</w:t>
      </w:r>
    </w:p>
    <w:p>
      <w:pPr>
        <w:spacing w:line="540" w:lineRule="exact"/>
        <w:ind w:left="391" w:leftChars="186" w:firstLine="632" w:firstLineChars="242"/>
        <w:rPr>
          <w:rFonts w:hint="eastAsia"/>
          <w:b/>
          <w:sz w:val="26"/>
          <w:szCs w:val="26"/>
        </w:rPr>
      </w:pPr>
      <w:r>
        <w:rPr>
          <w:rFonts w:hint="eastAsia"/>
          <w:b/>
          <w:sz w:val="26"/>
          <w:szCs w:val="26"/>
        </w:rPr>
        <w:t>图5-1为单桅杆架设方案。先将主梁平吊到稍高于设计标高，腿与下横梁先安装好，将支腿的上端临时用撑杆连成一个整体，沿着轨道拉到主梁的下面，对准螺栓（或铆钉）孔后，强固的连接起来，再吊装小车和支持梁。</w:t>
      </w:r>
    </w:p>
    <w:p>
      <w:pPr>
        <w:spacing w:line="10" w:lineRule="atLeast"/>
        <w:ind w:firstLine="512" w:firstLineChars="196"/>
        <w:rPr>
          <w:rFonts w:hint="eastAsia"/>
          <w:b/>
          <w:sz w:val="26"/>
          <w:szCs w:val="26"/>
        </w:rPr>
      </w:pPr>
      <w:r>
        <w:drawing>
          <wp:inline distT="0" distB="0" distL="114300" distR="114300">
            <wp:extent cx="5979795" cy="3223895"/>
            <wp:effectExtent l="0" t="0" r="1905" b="14605"/>
            <wp:docPr id="12" name="图片 12" descr="QQ截图未命名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截图未命名2"/>
                    <pic:cNvPicPr>
                      <a:picLocks noChangeAspect="1"/>
                    </pic:cNvPicPr>
                  </pic:nvPicPr>
                  <pic:blipFill>
                    <a:blip r:embed="rId21"/>
                    <a:srcRect/>
                    <a:stretch>
                      <a:fillRect/>
                    </a:stretch>
                  </pic:blipFill>
                  <pic:spPr>
                    <a:xfrm>
                      <a:off x="0" y="0"/>
                      <a:ext cx="5979795" cy="3223895"/>
                    </a:xfrm>
                    <a:prstGeom prst="rect">
                      <a:avLst/>
                    </a:prstGeom>
                    <a:noFill/>
                    <a:ln w="9525">
                      <a:noFill/>
                      <a:miter/>
                    </a:ln>
                  </pic:spPr>
                </pic:pic>
              </a:graphicData>
            </a:graphic>
          </wp:inline>
        </w:drawing>
      </w:r>
      <w:r>
        <w:rPr>
          <w:rFonts w:hint="eastAsia"/>
          <w:b/>
          <w:sz w:val="26"/>
          <w:szCs w:val="26"/>
        </w:rPr>
        <w:t>图5-2为双桅杆架设方案，小车可先置于主梁上捆牢，将主梁平吊到稍高于设计标高，拉起支腿，放下主梁，对准螺栓（或铆钉）孔后，强固的连接起来。</w:t>
      </w:r>
    </w:p>
    <w:p>
      <w:pPr>
        <w:spacing w:line="10" w:lineRule="atLeast"/>
        <w:rPr>
          <w:rFonts w:hint="eastAsia"/>
        </w:rPr>
      </w:pPr>
      <w:r>
        <w:rPr>
          <w:rFonts w:hint="eastAsia"/>
          <w:b/>
          <w:sz w:val="26"/>
          <w:szCs w:val="26"/>
          <w:lang w:val="zh-CN" w:eastAsia="zh-CN"/>
        </w:rPr>
        <w:drawing>
          <wp:anchor distT="0" distB="0" distL="114300" distR="114300" simplePos="0" relativeHeight="251718656" behindDoc="1" locked="0" layoutInCell="1" allowOverlap="1">
            <wp:simplePos x="0" y="0"/>
            <wp:positionH relativeFrom="column">
              <wp:posOffset>0</wp:posOffset>
            </wp:positionH>
            <wp:positionV relativeFrom="paragraph">
              <wp:posOffset>5349240</wp:posOffset>
            </wp:positionV>
            <wp:extent cx="6172200" cy="2247265"/>
            <wp:effectExtent l="0" t="0" r="0"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rPr>
        <w:drawing>
          <wp:inline distT="0" distB="0" distL="114300" distR="114300">
            <wp:extent cx="5974715" cy="5458460"/>
            <wp:effectExtent l="0" t="0" r="6985" b="8890"/>
            <wp:docPr id="13" name="图片 13" descr="QQ截图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QQ截图未命名"/>
                    <pic:cNvPicPr>
                      <a:picLocks noChangeAspect="1"/>
                    </pic:cNvPicPr>
                  </pic:nvPicPr>
                  <pic:blipFill>
                    <a:blip r:embed="rId22"/>
                    <a:srcRect/>
                    <a:stretch>
                      <a:fillRect/>
                    </a:stretch>
                  </pic:blipFill>
                  <pic:spPr>
                    <a:xfrm>
                      <a:off x="0" y="0"/>
                      <a:ext cx="5974715" cy="5458460"/>
                    </a:xfrm>
                    <a:prstGeom prst="rect">
                      <a:avLst/>
                    </a:prstGeom>
                    <a:noFill/>
                    <a:ln w="9525">
                      <a:noFill/>
                      <a:miter/>
                    </a:ln>
                  </pic:spPr>
                </pic:pic>
              </a:graphicData>
            </a:graphic>
          </wp:inline>
        </w:drawing>
      </w:r>
    </w:p>
    <w:p>
      <w:pPr>
        <w:spacing w:line="10" w:lineRule="atLeast"/>
        <w:rPr>
          <w:rFonts w:hint="eastAsia"/>
          <w:b/>
          <w:sz w:val="26"/>
          <w:szCs w:val="26"/>
        </w:rPr>
      </w:pPr>
    </w:p>
    <w:p>
      <w:pPr>
        <w:spacing w:line="10" w:lineRule="atLeast"/>
        <w:rPr>
          <w:rFonts w:hint="eastAsia"/>
          <w:b/>
          <w:sz w:val="26"/>
          <w:szCs w:val="26"/>
        </w:rPr>
      </w:pPr>
      <w:r>
        <w:rPr>
          <w:rFonts w:hint="eastAsia"/>
          <w:b/>
          <w:sz w:val="26"/>
          <w:szCs w:val="26"/>
        </w:rPr>
        <w:t>图5-3为履带起重机架设方案。先吊起主梁的一端，垫上准备好的支柱，再吊起另一端，拉起支腿，用螺栓（或铆钉）连接好，照样再把另一支腿架好，最后将小车支持梁和操纵室再架到桥架上。</w:t>
      </w:r>
      <w:r>
        <w:rPr>
          <w:rFonts w:hint="eastAsia"/>
          <w:b/>
          <w:sz w:val="26"/>
          <w:szCs w:val="26"/>
        </w:rPr>
        <w:drawing>
          <wp:inline distT="0" distB="0" distL="114300" distR="114300">
            <wp:extent cx="4581525" cy="5429250"/>
            <wp:effectExtent l="0" t="0" r="9525" b="0"/>
            <wp:docPr id="17" name="图片 17" descr="QQ截图未命名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未命名3"/>
                    <pic:cNvPicPr>
                      <a:picLocks noChangeAspect="1"/>
                    </pic:cNvPicPr>
                  </pic:nvPicPr>
                  <pic:blipFill>
                    <a:blip r:embed="rId23"/>
                    <a:srcRect/>
                    <a:stretch>
                      <a:fillRect/>
                    </a:stretch>
                  </pic:blipFill>
                  <pic:spPr>
                    <a:xfrm>
                      <a:off x="0" y="0"/>
                      <a:ext cx="4581525" cy="5429250"/>
                    </a:xfrm>
                    <a:prstGeom prst="rect">
                      <a:avLst/>
                    </a:prstGeom>
                    <a:noFill/>
                    <a:ln w="9525">
                      <a:noFill/>
                      <a:miter/>
                    </a:ln>
                  </pic:spPr>
                </pic:pic>
              </a:graphicData>
            </a:graphic>
          </wp:inline>
        </w:drawing>
      </w:r>
    </w:p>
    <w:p>
      <w:pPr>
        <w:spacing w:line="10" w:lineRule="atLeast"/>
        <w:rPr>
          <w:rFonts w:hint="eastAsia"/>
          <w:b/>
          <w:sz w:val="26"/>
          <w:szCs w:val="26"/>
        </w:rPr>
      </w:pPr>
      <w:r>
        <w:rPr>
          <w:lang w:val="zh-CN" w:eastAsia="zh-CN"/>
        </w:rPr>
        <w:drawing>
          <wp:anchor distT="0" distB="0" distL="114300" distR="114300" simplePos="0" relativeHeight="251727872" behindDoc="1" locked="0" layoutInCell="1" allowOverlap="1">
            <wp:simplePos x="0" y="0"/>
            <wp:positionH relativeFrom="column">
              <wp:posOffset>-340995</wp:posOffset>
            </wp:positionH>
            <wp:positionV relativeFrom="paragraph">
              <wp:posOffset>0</wp:posOffset>
            </wp:positionV>
            <wp:extent cx="6172200" cy="2247265"/>
            <wp:effectExtent l="0" t="0" r="0" b="635"/>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lang w:val="zh-CN" w:eastAsia="zh-CN"/>
        </w:rPr>
        <w:drawing>
          <wp:anchor distT="0" distB="0" distL="114300" distR="114300" simplePos="0" relativeHeight="251728896" behindDoc="1" locked="0" layoutInCell="1" allowOverlap="1">
            <wp:simplePos x="0" y="0"/>
            <wp:positionH relativeFrom="column">
              <wp:posOffset>1905</wp:posOffset>
            </wp:positionH>
            <wp:positionV relativeFrom="paragraph">
              <wp:posOffset>5947410</wp:posOffset>
            </wp:positionV>
            <wp:extent cx="6172200" cy="2247265"/>
            <wp:effectExtent l="0" t="0" r="0" b="63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四、调整与维护</w:t>
      </w:r>
    </w:p>
    <w:p>
      <w:pPr>
        <w:spacing w:line="10" w:lineRule="atLeast"/>
        <w:ind w:firstLine="512" w:firstLineChars="196"/>
        <w:rPr>
          <w:rFonts w:hint="eastAsia"/>
          <w:b/>
          <w:sz w:val="26"/>
          <w:szCs w:val="26"/>
        </w:rPr>
      </w:pPr>
      <w:r>
        <w:rPr>
          <w:rFonts w:hint="eastAsia"/>
          <w:b/>
          <w:sz w:val="26"/>
          <w:szCs w:val="26"/>
        </w:rPr>
        <w:t>为使双主梁门式起重机正常运行，对于门式起重机的各部机构零件应经常维护和进行正确的调整。具体简介如下。</w:t>
      </w:r>
    </w:p>
    <w:p>
      <w:pPr>
        <w:spacing w:line="10" w:lineRule="atLeast"/>
        <w:rPr>
          <w:rFonts w:hint="eastAsia"/>
          <w:b/>
          <w:sz w:val="26"/>
          <w:szCs w:val="26"/>
        </w:rPr>
      </w:pPr>
      <w:r>
        <w:rPr>
          <w:rFonts w:hint="eastAsia"/>
          <w:b/>
          <w:sz w:val="26"/>
          <w:szCs w:val="26"/>
        </w:rPr>
        <w:t>双主梁门式起重机的主梁、大车运行结构、小车等机构，以及减速机、轴承、联轴器、</w:t>
      </w:r>
    </w:p>
    <w:p>
      <w:pPr>
        <w:spacing w:line="540" w:lineRule="exact"/>
        <w:ind w:firstLine="512" w:firstLineChars="196"/>
        <w:rPr>
          <w:rFonts w:hint="eastAsia"/>
          <w:b/>
          <w:sz w:val="26"/>
          <w:szCs w:val="26"/>
        </w:rPr>
      </w:pPr>
      <w:r>
        <w:rPr>
          <w:rFonts w:hint="eastAsia"/>
          <w:b/>
          <w:sz w:val="26"/>
          <w:szCs w:val="26"/>
        </w:rPr>
        <w:t>制动器、车轮、轨道、钢丝绳、电气安全开关等零件都应按照普通单主梁吊钩起重机的方法进行调整和维护。</w:t>
      </w:r>
    </w:p>
    <w:p>
      <w:pPr>
        <w:spacing w:line="540" w:lineRule="exact"/>
        <w:ind w:firstLine="512" w:firstLineChars="196"/>
        <w:rPr>
          <w:rFonts w:hint="eastAsia"/>
          <w:b/>
          <w:sz w:val="26"/>
          <w:szCs w:val="26"/>
        </w:rPr>
      </w:pPr>
      <w:r>
        <w:rPr>
          <w:rFonts w:hint="eastAsia"/>
          <w:b/>
          <w:sz w:val="26"/>
          <w:szCs w:val="26"/>
        </w:rPr>
        <w:t>对于大车导电用电缆卷筒的吊钩门吊，以大车行程中点为原点，向两端运行时即放电缆，向中间运行时收缆。放缆是靠大车拖动，收缆是靠电动机带动卷筒缠绕。当起重机运行到中点时，通过双向开关使电动机停止工作。为了使电缆车大车运行速度协调，利用力矩摩擦盘调节，摩擦盘力矩大小靠调整螺栓调节。电缆本身所受压力不宜过大。一般保持在16-18公斤为宜，以免拉断。</w:t>
      </w:r>
    </w:p>
    <w:p>
      <w:pPr>
        <w:spacing w:line="540" w:lineRule="exact"/>
        <w:rPr>
          <w:rFonts w:hint="eastAsia"/>
          <w:b/>
          <w:sz w:val="26"/>
          <w:szCs w:val="26"/>
        </w:rPr>
      </w:pPr>
      <w:r>
        <w:rPr>
          <w:rFonts w:hint="eastAsia"/>
          <w:b/>
          <w:sz w:val="26"/>
          <w:szCs w:val="26"/>
        </w:rPr>
        <w:t>五、机构的润滑</w:t>
      </w:r>
    </w:p>
    <w:p>
      <w:pPr>
        <w:spacing w:line="540" w:lineRule="exact"/>
        <w:rPr>
          <w:rFonts w:hint="eastAsia"/>
          <w:b/>
          <w:sz w:val="26"/>
          <w:szCs w:val="26"/>
        </w:rPr>
      </w:pPr>
      <w:r>
        <w:rPr>
          <w:rFonts w:hint="eastAsia"/>
          <w:b/>
          <w:sz w:val="26"/>
          <w:szCs w:val="26"/>
        </w:rPr>
        <w:t xml:space="preserve">     起重机设备润滑情况的好坏，直接影响起重机各结构的正常运转和生产工艺流程的正常进行，对延长机件寿命和促进安全生产有密切关系。因此，使用和维护人员必须经常检查各润滑点的润滑情况，按时补充和更换润滑油脂。</w:t>
      </w:r>
    </w:p>
    <w:p>
      <w:pPr>
        <w:tabs>
          <w:tab w:val="left" w:pos="1854"/>
        </w:tabs>
        <w:spacing w:line="540" w:lineRule="exact"/>
        <w:ind w:firstLine="637" w:firstLineChars="244"/>
        <w:rPr>
          <w:rFonts w:hint="eastAsia"/>
          <w:b/>
          <w:sz w:val="26"/>
          <w:szCs w:val="26"/>
        </w:rPr>
      </w:pPr>
      <w:r>
        <w:rPr>
          <w:rFonts w:hint="eastAsia"/>
          <w:b/>
          <w:sz w:val="26"/>
          <w:szCs w:val="26"/>
        </w:rPr>
        <w:t>（一）起重机设备各润滑点的分布</w:t>
      </w:r>
    </w:p>
    <w:p>
      <w:pPr>
        <w:numPr>
          <w:ilvl w:val="0"/>
          <w:numId w:val="5"/>
        </w:numPr>
        <w:tabs>
          <w:tab w:val="left" w:pos="1980"/>
        </w:tabs>
        <w:spacing w:line="540" w:lineRule="exact"/>
        <w:rPr>
          <w:rFonts w:hint="eastAsia"/>
          <w:b/>
          <w:sz w:val="26"/>
          <w:szCs w:val="26"/>
        </w:rPr>
      </w:pPr>
      <w:r>
        <w:rPr>
          <w:rFonts w:hint="eastAsia"/>
          <w:b/>
          <w:sz w:val="26"/>
          <w:szCs w:val="26"/>
        </w:rPr>
        <w:t>吊钩滑轮轴</w:t>
      </w:r>
    </w:p>
    <w:p>
      <w:pPr>
        <w:numPr>
          <w:ilvl w:val="0"/>
          <w:numId w:val="5"/>
        </w:numPr>
        <w:tabs>
          <w:tab w:val="left" w:pos="1980"/>
        </w:tabs>
        <w:spacing w:line="540" w:lineRule="exact"/>
        <w:rPr>
          <w:rFonts w:hint="eastAsia"/>
          <w:b/>
          <w:sz w:val="26"/>
          <w:szCs w:val="26"/>
        </w:rPr>
      </w:pPr>
      <w:r>
        <w:rPr>
          <w:rFonts w:hint="eastAsia"/>
          <w:b/>
          <w:sz w:val="26"/>
          <w:szCs w:val="26"/>
        </w:rPr>
        <w:t>钢丝绳</w:t>
      </w:r>
    </w:p>
    <w:p>
      <w:pPr>
        <w:numPr>
          <w:ilvl w:val="0"/>
          <w:numId w:val="5"/>
        </w:numPr>
        <w:tabs>
          <w:tab w:val="left" w:pos="1980"/>
        </w:tabs>
        <w:spacing w:line="540" w:lineRule="exact"/>
        <w:rPr>
          <w:rFonts w:hint="eastAsia"/>
          <w:b/>
          <w:sz w:val="26"/>
          <w:szCs w:val="26"/>
        </w:rPr>
      </w:pPr>
      <w:r>
        <w:rPr>
          <w:rFonts w:hint="eastAsia"/>
          <w:b/>
          <w:sz w:val="26"/>
          <w:szCs w:val="26"/>
        </w:rPr>
        <w:t>各减速器</w:t>
      </w:r>
    </w:p>
    <w:p>
      <w:pPr>
        <w:numPr>
          <w:ilvl w:val="0"/>
          <w:numId w:val="5"/>
        </w:numPr>
        <w:tabs>
          <w:tab w:val="left" w:pos="1980"/>
        </w:tabs>
        <w:spacing w:line="540" w:lineRule="exact"/>
        <w:rPr>
          <w:rFonts w:hint="eastAsia"/>
          <w:b/>
          <w:sz w:val="26"/>
          <w:szCs w:val="26"/>
        </w:rPr>
      </w:pPr>
      <w:r>
        <w:rPr>
          <w:rFonts w:hint="eastAsia"/>
          <w:b/>
          <w:sz w:val="26"/>
          <w:szCs w:val="26"/>
        </w:rPr>
        <w:t>各齿轮联轴器</w:t>
      </w:r>
    </w:p>
    <w:p>
      <w:pPr>
        <w:numPr>
          <w:ilvl w:val="0"/>
          <w:numId w:val="5"/>
        </w:numPr>
        <w:tabs>
          <w:tab w:val="left" w:pos="1980"/>
        </w:tabs>
        <w:spacing w:line="540" w:lineRule="exact"/>
        <w:rPr>
          <w:rFonts w:hint="eastAsia"/>
          <w:b/>
          <w:sz w:val="26"/>
          <w:szCs w:val="26"/>
        </w:rPr>
      </w:pPr>
      <w:r>
        <w:rPr>
          <w:rFonts w:hint="eastAsia"/>
          <w:b/>
          <w:sz w:val="26"/>
          <w:szCs w:val="26"/>
          <w:lang w:val="zh-CN" w:eastAsia="zh-CN"/>
        </w:rPr>
        <w:drawing>
          <wp:anchor distT="0" distB="0" distL="114300" distR="114300" simplePos="0" relativeHeight="251740160" behindDoc="1" locked="0" layoutInCell="1" allowOverlap="1">
            <wp:simplePos x="0" y="0"/>
            <wp:positionH relativeFrom="column">
              <wp:posOffset>-209550</wp:posOffset>
            </wp:positionH>
            <wp:positionV relativeFrom="paragraph">
              <wp:posOffset>266065</wp:posOffset>
            </wp:positionV>
            <wp:extent cx="6172200" cy="2247265"/>
            <wp:effectExtent l="0" t="0" r="0" b="635"/>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各轴承箱</w:t>
      </w:r>
    </w:p>
    <w:p>
      <w:pPr>
        <w:numPr>
          <w:ilvl w:val="0"/>
          <w:numId w:val="5"/>
        </w:numPr>
        <w:tabs>
          <w:tab w:val="left" w:pos="1980"/>
        </w:tabs>
        <w:spacing w:line="540" w:lineRule="exact"/>
        <w:rPr>
          <w:rFonts w:hint="eastAsia"/>
          <w:b/>
          <w:sz w:val="26"/>
          <w:szCs w:val="26"/>
        </w:rPr>
      </w:pPr>
      <w:r>
        <w:rPr>
          <w:rFonts w:hint="eastAsia"/>
          <w:b/>
          <w:sz w:val="26"/>
          <w:szCs w:val="26"/>
        </w:rPr>
        <w:t>电动机轴承</w:t>
      </w:r>
    </w:p>
    <w:p>
      <w:pPr>
        <w:numPr>
          <w:ilvl w:val="0"/>
          <w:numId w:val="5"/>
        </w:numPr>
        <w:tabs>
          <w:tab w:val="left" w:pos="1980"/>
        </w:tabs>
        <w:spacing w:line="540" w:lineRule="exact"/>
        <w:rPr>
          <w:rFonts w:hint="eastAsia"/>
          <w:b/>
          <w:sz w:val="26"/>
          <w:szCs w:val="26"/>
        </w:rPr>
      </w:pPr>
      <w:r>
        <w:rPr>
          <w:rFonts w:hint="eastAsia"/>
          <w:b/>
          <w:sz w:val="26"/>
          <w:szCs w:val="26"/>
        </w:rPr>
        <w:t>制动器各节点和轴栓</w:t>
      </w:r>
    </w:p>
    <w:p>
      <w:pPr>
        <w:numPr>
          <w:ilvl w:val="0"/>
          <w:numId w:val="5"/>
        </w:numPr>
        <w:tabs>
          <w:tab w:val="left" w:pos="1980"/>
        </w:tabs>
        <w:spacing w:line="540" w:lineRule="exact"/>
        <w:rPr>
          <w:rFonts w:hint="eastAsia"/>
          <w:b/>
          <w:sz w:val="26"/>
          <w:szCs w:val="26"/>
        </w:rPr>
      </w:pPr>
      <w:r>
        <w:rPr>
          <w:rFonts w:hint="eastAsia"/>
          <w:b/>
          <w:sz w:val="26"/>
          <w:szCs w:val="26"/>
        </w:rPr>
        <w:t>电缆卷筒</w:t>
      </w:r>
    </w:p>
    <w:p>
      <w:pPr>
        <w:numPr>
          <w:ilvl w:val="0"/>
          <w:numId w:val="5"/>
        </w:numPr>
        <w:tabs>
          <w:tab w:val="left" w:pos="1980"/>
        </w:tabs>
        <w:spacing w:line="540" w:lineRule="exact"/>
        <w:rPr>
          <w:rFonts w:hint="eastAsia"/>
          <w:b/>
          <w:sz w:val="26"/>
          <w:szCs w:val="26"/>
        </w:rPr>
      </w:pPr>
      <w:r>
        <w:rPr>
          <w:rFonts w:hint="eastAsia"/>
          <w:b/>
          <w:sz w:val="26"/>
          <w:szCs w:val="26"/>
        </w:rPr>
        <w:t>夹轨器齿轮、丝杆和各节点</w:t>
      </w:r>
    </w:p>
    <w:p>
      <w:pPr>
        <w:spacing w:line="10" w:lineRule="atLeast"/>
        <w:rPr>
          <w:rFonts w:hint="eastAsia"/>
          <w:b/>
          <w:sz w:val="26"/>
          <w:szCs w:val="26"/>
        </w:rPr>
      </w:pPr>
      <w:r>
        <w:rPr>
          <w:rFonts w:hint="eastAsia"/>
          <w:b/>
          <w:sz w:val="26"/>
          <w:szCs w:val="26"/>
        </w:rPr>
        <w:t xml:space="preserve">      （二）起重设备必须采用合适的润滑油脂，定期润滑和及时更换。润滑装置和各润滑点必须保持清洁。表3-1是各结构主要零件润滑时间的一般规定和推荐用的润滑材料。   </w:t>
      </w:r>
    </w:p>
    <w:p>
      <w:pPr>
        <w:spacing w:line="10" w:lineRule="atLeast"/>
        <w:rPr>
          <w:b/>
          <w:sz w:val="26"/>
          <w:szCs w:val="26"/>
        </w:rPr>
      </w:pPr>
      <w:r>
        <w:rPr>
          <w:rFonts w:hint="eastAsia"/>
          <w:b/>
          <w:sz w:val="26"/>
          <w:szCs w:val="26"/>
        </w:rPr>
        <w:t xml:space="preserve">   表3-1</w:t>
      </w:r>
    </w:p>
    <w:tbl>
      <w:tblPr>
        <w:tblStyle w:val="6"/>
        <w:tblW w:w="99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20"/>
        <w:gridCol w:w="1800"/>
        <w:gridCol w:w="216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900" w:type="dxa"/>
            <w:vAlign w:val="top"/>
          </w:tcPr>
          <w:p>
            <w:pPr>
              <w:spacing w:line="540" w:lineRule="exact"/>
              <w:rPr>
                <w:rFonts w:hint="eastAsia"/>
                <w:b/>
                <w:sz w:val="26"/>
                <w:szCs w:val="26"/>
              </w:rPr>
            </w:pPr>
            <w:r>
              <w:rPr>
                <w:rFonts w:hint="eastAsia"/>
                <w:b/>
                <w:sz w:val="26"/>
                <w:szCs w:val="26"/>
              </w:rPr>
              <w:t>序号</w:t>
            </w:r>
          </w:p>
        </w:tc>
        <w:tc>
          <w:tcPr>
            <w:tcW w:w="1620" w:type="dxa"/>
            <w:vAlign w:val="top"/>
          </w:tcPr>
          <w:p>
            <w:pPr>
              <w:spacing w:line="540" w:lineRule="exact"/>
              <w:rPr>
                <w:rFonts w:hint="eastAsia"/>
                <w:b/>
                <w:sz w:val="26"/>
                <w:szCs w:val="26"/>
              </w:rPr>
            </w:pPr>
            <w:r>
              <w:rPr>
                <w:rFonts w:hint="eastAsia"/>
                <w:b/>
                <w:sz w:val="26"/>
                <w:szCs w:val="26"/>
              </w:rPr>
              <w:t>零部件</w:t>
            </w:r>
          </w:p>
        </w:tc>
        <w:tc>
          <w:tcPr>
            <w:tcW w:w="1800" w:type="dxa"/>
            <w:vAlign w:val="top"/>
          </w:tcPr>
          <w:p>
            <w:pPr>
              <w:spacing w:line="540" w:lineRule="exact"/>
              <w:rPr>
                <w:rFonts w:hint="eastAsia"/>
                <w:b/>
                <w:sz w:val="26"/>
                <w:szCs w:val="26"/>
              </w:rPr>
            </w:pPr>
            <w:r>
              <w:rPr>
                <w:rFonts w:hint="eastAsia"/>
                <w:b/>
                <w:sz w:val="26"/>
                <w:szCs w:val="26"/>
              </w:rPr>
              <w:t>规则</w:t>
            </w:r>
          </w:p>
        </w:tc>
        <w:tc>
          <w:tcPr>
            <w:tcW w:w="2160" w:type="dxa"/>
            <w:vAlign w:val="top"/>
          </w:tcPr>
          <w:p>
            <w:pPr>
              <w:spacing w:line="540" w:lineRule="exact"/>
              <w:rPr>
                <w:rFonts w:hint="eastAsia"/>
                <w:b/>
                <w:sz w:val="26"/>
                <w:szCs w:val="26"/>
              </w:rPr>
            </w:pPr>
            <w:r>
              <w:rPr>
                <w:rFonts w:hint="eastAsia"/>
                <w:b/>
                <w:sz w:val="26"/>
                <w:szCs w:val="26"/>
              </w:rPr>
              <w:t>润滑条件</w:t>
            </w:r>
          </w:p>
        </w:tc>
        <w:tc>
          <w:tcPr>
            <w:tcW w:w="3420" w:type="dxa"/>
            <w:vAlign w:val="top"/>
          </w:tcPr>
          <w:p>
            <w:pPr>
              <w:spacing w:line="540" w:lineRule="exact"/>
              <w:rPr>
                <w:rFonts w:hint="eastAsia"/>
                <w:b/>
                <w:sz w:val="26"/>
                <w:szCs w:val="26"/>
              </w:rPr>
            </w:pPr>
            <w:r>
              <w:rPr>
                <w:rFonts w:hint="eastAsia"/>
                <w:b/>
                <w:sz w:val="26"/>
                <w:szCs w:val="26"/>
              </w:rPr>
              <w:t>润滑材料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900" w:type="dxa"/>
            <w:vAlign w:val="top"/>
          </w:tcPr>
          <w:p>
            <w:pPr>
              <w:spacing w:line="540" w:lineRule="exact"/>
              <w:rPr>
                <w:rFonts w:hint="eastAsia"/>
                <w:b/>
                <w:sz w:val="26"/>
                <w:szCs w:val="26"/>
              </w:rPr>
            </w:pPr>
            <w:r>
              <w:rPr>
                <w:rFonts w:hint="eastAsia"/>
                <w:b/>
                <w:sz w:val="26"/>
                <w:szCs w:val="26"/>
              </w:rPr>
              <w:t>1</w:t>
            </w:r>
          </w:p>
        </w:tc>
        <w:tc>
          <w:tcPr>
            <w:tcW w:w="1620" w:type="dxa"/>
            <w:vAlign w:val="top"/>
          </w:tcPr>
          <w:p>
            <w:pPr>
              <w:spacing w:line="540" w:lineRule="exact"/>
              <w:rPr>
                <w:rFonts w:hint="eastAsia"/>
                <w:b/>
                <w:sz w:val="26"/>
                <w:szCs w:val="26"/>
              </w:rPr>
            </w:pPr>
            <w:r>
              <w:rPr>
                <w:rFonts w:hint="eastAsia"/>
                <w:b/>
                <w:sz w:val="26"/>
                <w:szCs w:val="26"/>
              </w:rPr>
              <w:t>钢丝绳</w:t>
            </w:r>
          </w:p>
        </w:tc>
        <w:tc>
          <w:tcPr>
            <w:tcW w:w="1800" w:type="dxa"/>
            <w:vAlign w:val="top"/>
          </w:tcPr>
          <w:p>
            <w:pPr>
              <w:spacing w:line="540" w:lineRule="exact"/>
              <w:rPr>
                <w:rFonts w:hint="eastAsia"/>
                <w:b/>
                <w:sz w:val="26"/>
                <w:szCs w:val="26"/>
              </w:rPr>
            </w:pPr>
            <w:r>
              <w:rPr>
                <w:rFonts w:hint="eastAsia"/>
                <w:b/>
                <w:sz w:val="26"/>
                <w:szCs w:val="26"/>
              </w:rPr>
              <w:t>一般15-30天一次，根据实际使用的润滑情况决定</w:t>
            </w:r>
          </w:p>
        </w:tc>
        <w:tc>
          <w:tcPr>
            <w:tcW w:w="2160" w:type="dxa"/>
            <w:vAlign w:val="top"/>
          </w:tcPr>
          <w:p>
            <w:pPr>
              <w:spacing w:line="540" w:lineRule="exact"/>
              <w:rPr>
                <w:rFonts w:hint="eastAsia" w:ascii="宋体" w:hAnsi="宋体"/>
                <w:b/>
                <w:sz w:val="26"/>
                <w:szCs w:val="26"/>
              </w:rPr>
            </w:pPr>
            <w:r>
              <w:rPr>
                <w:rFonts w:hint="eastAsia"/>
                <w:b/>
                <w:sz w:val="26"/>
                <w:szCs w:val="26"/>
              </w:rPr>
              <w:t>①把润滑脂加温至80-10</w:t>
            </w:r>
            <w:r>
              <w:rPr>
                <w:rFonts w:hint="eastAsia" w:ascii="宋体" w:hAnsi="宋体"/>
                <w:b/>
                <w:sz w:val="26"/>
                <w:szCs w:val="26"/>
              </w:rPr>
              <w:t>0℃，浸泡至饱和为宜</w:t>
            </w:r>
          </w:p>
          <w:p>
            <w:pPr>
              <w:spacing w:line="540" w:lineRule="exact"/>
              <w:rPr>
                <w:rFonts w:hint="eastAsia"/>
                <w:b/>
                <w:sz w:val="26"/>
                <w:szCs w:val="26"/>
              </w:rPr>
            </w:pPr>
            <w:r>
              <w:rPr>
                <w:rFonts w:hint="eastAsia" w:ascii="宋体" w:hAnsi="宋体"/>
                <w:b/>
                <w:sz w:val="26"/>
                <w:szCs w:val="26"/>
              </w:rPr>
              <w:t>②不加热涂抹</w:t>
            </w:r>
          </w:p>
        </w:tc>
        <w:tc>
          <w:tcPr>
            <w:tcW w:w="3420" w:type="dxa"/>
            <w:vAlign w:val="top"/>
          </w:tcPr>
          <w:p>
            <w:pPr>
              <w:spacing w:line="540" w:lineRule="exact"/>
              <w:rPr>
                <w:rFonts w:hint="eastAsia"/>
                <w:b/>
                <w:sz w:val="26"/>
                <w:szCs w:val="26"/>
              </w:rPr>
            </w:pPr>
            <w:r>
              <w:rPr>
                <w:rFonts w:hint="eastAsia"/>
                <w:b/>
                <w:sz w:val="26"/>
                <w:szCs w:val="26"/>
              </w:rPr>
              <w:t xml:space="preserve">①钢丝绳麻心脂Q/SY   </w:t>
            </w:r>
            <w:r>
              <w:rPr>
                <w:rFonts w:hint="eastAsia" w:ascii="宋体" w:hAnsi="宋体"/>
                <w:b/>
                <w:sz w:val="26"/>
                <w:szCs w:val="26"/>
              </w:rPr>
              <w:t>②涂合成石墨钙基油脂(SYB1405-65)或其它钢丝绳润滑脂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900" w:type="dxa"/>
            <w:vMerge w:val="restart"/>
            <w:vAlign w:val="top"/>
          </w:tcPr>
          <w:p>
            <w:pPr>
              <w:spacing w:line="540" w:lineRule="exact"/>
              <w:rPr>
                <w:rFonts w:hint="eastAsia"/>
                <w:b/>
                <w:sz w:val="26"/>
                <w:szCs w:val="26"/>
              </w:rPr>
            </w:pPr>
          </w:p>
        </w:tc>
        <w:tc>
          <w:tcPr>
            <w:tcW w:w="1620" w:type="dxa"/>
            <w:vMerge w:val="restart"/>
            <w:vAlign w:val="top"/>
          </w:tcPr>
          <w:p>
            <w:pPr>
              <w:spacing w:line="540" w:lineRule="exact"/>
              <w:rPr>
                <w:rFonts w:hint="eastAsia"/>
                <w:b/>
                <w:sz w:val="26"/>
                <w:szCs w:val="26"/>
              </w:rPr>
            </w:pPr>
            <w:r>
              <w:rPr>
                <w:rFonts w:hint="eastAsia"/>
                <w:b/>
                <w:sz w:val="26"/>
                <w:szCs w:val="26"/>
              </w:rPr>
              <w:t>减速机</w:t>
            </w:r>
          </w:p>
        </w:tc>
        <w:tc>
          <w:tcPr>
            <w:tcW w:w="1800" w:type="dxa"/>
            <w:vMerge w:val="restart"/>
            <w:vAlign w:val="top"/>
          </w:tcPr>
          <w:p>
            <w:pPr>
              <w:spacing w:line="540" w:lineRule="exact"/>
              <w:rPr>
                <w:rFonts w:hint="eastAsia"/>
                <w:b/>
                <w:sz w:val="26"/>
                <w:szCs w:val="26"/>
              </w:rPr>
            </w:pPr>
            <w:r>
              <w:rPr>
                <w:rFonts w:hint="eastAsia"/>
                <w:b/>
                <w:sz w:val="26"/>
                <w:szCs w:val="26"/>
              </w:rPr>
              <w:t>使用初期每季换一次，以后可根据情况半</w:t>
            </w:r>
            <w:r>
              <w:rPr>
                <w:rFonts w:hint="eastAsia" w:ascii="宋体" w:hAnsi="宋体"/>
                <w:b/>
                <w:sz w:val="26"/>
                <w:szCs w:val="26"/>
              </w:rPr>
              <w:t>年～</w:t>
            </w:r>
            <w:r>
              <w:rPr>
                <w:rFonts w:hint="eastAsia"/>
                <w:b/>
                <w:sz w:val="26"/>
                <w:szCs w:val="26"/>
              </w:rPr>
              <w:t>一年换一次</w:t>
            </w:r>
          </w:p>
        </w:tc>
        <w:tc>
          <w:tcPr>
            <w:tcW w:w="2160" w:type="dxa"/>
            <w:vAlign w:val="top"/>
          </w:tcPr>
          <w:p>
            <w:pPr>
              <w:spacing w:line="540" w:lineRule="exact"/>
              <w:rPr>
                <w:rFonts w:hint="eastAsia"/>
                <w:b/>
                <w:sz w:val="26"/>
                <w:szCs w:val="26"/>
              </w:rPr>
            </w:pPr>
            <w:r>
              <w:rPr>
                <w:rFonts w:hint="eastAsia"/>
                <w:b/>
                <w:sz w:val="26"/>
                <w:szCs w:val="26"/>
              </w:rPr>
              <w:t>夏季</w:t>
            </w:r>
          </w:p>
        </w:tc>
        <w:tc>
          <w:tcPr>
            <w:tcW w:w="3420" w:type="dxa"/>
            <w:vAlign w:val="top"/>
          </w:tcPr>
          <w:p>
            <w:pPr>
              <w:spacing w:line="540" w:lineRule="exact"/>
              <w:rPr>
                <w:rFonts w:hint="eastAsia"/>
                <w:b/>
                <w:sz w:val="26"/>
                <w:szCs w:val="26"/>
              </w:rPr>
            </w:pPr>
            <w:r>
              <w:rPr>
                <w:rFonts w:hint="eastAsia"/>
                <w:b/>
                <w:sz w:val="26"/>
                <w:szCs w:val="26"/>
              </w:rPr>
              <w:t>用HL30齿轮油</w:t>
            </w:r>
            <w:r>
              <w:rPr>
                <w:rFonts w:hint="eastAsia" w:ascii="宋体" w:hAnsi="宋体"/>
                <w:b/>
                <w:sz w:val="26"/>
                <w:szCs w:val="26"/>
              </w:rPr>
              <w:t>(SYB1103-62)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900" w:type="dxa"/>
            <w:vMerge w:val="continue"/>
            <w:vAlign w:val="top"/>
          </w:tcPr>
          <w:p>
            <w:pPr>
              <w:spacing w:line="540" w:lineRule="exact"/>
              <w:rPr>
                <w:rFonts w:hint="eastAsia"/>
                <w:b/>
                <w:sz w:val="26"/>
                <w:szCs w:val="26"/>
              </w:rPr>
            </w:pPr>
          </w:p>
        </w:tc>
        <w:tc>
          <w:tcPr>
            <w:tcW w:w="1620" w:type="dxa"/>
            <w:vMerge w:val="continue"/>
            <w:vAlign w:val="top"/>
          </w:tcPr>
          <w:p>
            <w:pPr>
              <w:spacing w:line="540" w:lineRule="exact"/>
              <w:rPr>
                <w:rFonts w:hint="eastAsia"/>
                <w:b/>
                <w:sz w:val="26"/>
                <w:szCs w:val="26"/>
              </w:rPr>
            </w:pPr>
          </w:p>
        </w:tc>
        <w:tc>
          <w:tcPr>
            <w:tcW w:w="1800" w:type="dxa"/>
            <w:vMerge w:val="continue"/>
            <w:vAlign w:val="top"/>
          </w:tcPr>
          <w:p>
            <w:pPr>
              <w:spacing w:line="540" w:lineRule="exact"/>
              <w:rPr>
                <w:rFonts w:hint="eastAsia"/>
                <w:b/>
                <w:sz w:val="26"/>
                <w:szCs w:val="26"/>
              </w:rPr>
            </w:pPr>
          </w:p>
        </w:tc>
        <w:tc>
          <w:tcPr>
            <w:tcW w:w="2160" w:type="dxa"/>
            <w:vAlign w:val="top"/>
          </w:tcPr>
          <w:p>
            <w:pPr>
              <w:spacing w:line="540" w:lineRule="exact"/>
              <w:rPr>
                <w:rFonts w:hint="eastAsia"/>
                <w:b/>
                <w:sz w:val="26"/>
                <w:szCs w:val="26"/>
              </w:rPr>
            </w:pPr>
            <w:r>
              <w:rPr>
                <w:rFonts w:hint="eastAsia"/>
                <w:b/>
                <w:sz w:val="26"/>
                <w:szCs w:val="26"/>
              </w:rPr>
              <w:t>冬季（不低于-2</w:t>
            </w:r>
            <w:r>
              <w:rPr>
                <w:rFonts w:hint="eastAsia" w:ascii="宋体" w:hAnsi="宋体"/>
                <w:b/>
                <w:sz w:val="26"/>
                <w:szCs w:val="26"/>
              </w:rPr>
              <w:t>0℃</w:t>
            </w:r>
          </w:p>
        </w:tc>
        <w:tc>
          <w:tcPr>
            <w:tcW w:w="3420" w:type="dxa"/>
            <w:vAlign w:val="top"/>
          </w:tcPr>
          <w:p>
            <w:pPr>
              <w:spacing w:line="540" w:lineRule="exact"/>
              <w:rPr>
                <w:rFonts w:hint="eastAsia"/>
                <w:b/>
                <w:sz w:val="26"/>
                <w:szCs w:val="26"/>
              </w:rPr>
            </w:pPr>
            <w:r>
              <w:rPr>
                <w:rFonts w:hint="eastAsia"/>
                <w:b/>
                <w:sz w:val="26"/>
                <w:szCs w:val="26"/>
              </w:rPr>
              <w:t>用HL20齿轮油</w:t>
            </w:r>
            <w:r>
              <w:rPr>
                <w:rFonts w:hint="eastAsia" w:ascii="宋体" w:hAnsi="宋体"/>
                <w:b/>
                <w:sz w:val="26"/>
                <w:szCs w:val="26"/>
              </w:rPr>
              <w:t>(SYB1103-62)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1" w:hRule="atLeast"/>
        </w:trPr>
        <w:tc>
          <w:tcPr>
            <w:tcW w:w="900" w:type="dxa"/>
            <w:vAlign w:val="top"/>
          </w:tcPr>
          <w:p>
            <w:pPr>
              <w:spacing w:line="540" w:lineRule="exact"/>
              <w:rPr>
                <w:rFonts w:hint="eastAsia"/>
                <w:b/>
                <w:sz w:val="26"/>
                <w:szCs w:val="26"/>
              </w:rPr>
            </w:pPr>
            <w:r>
              <w:rPr>
                <w:rFonts w:hint="eastAsia"/>
                <w:b/>
                <w:sz w:val="26"/>
                <w:szCs w:val="26"/>
              </w:rPr>
              <w:t>3</w:t>
            </w:r>
          </w:p>
        </w:tc>
        <w:tc>
          <w:tcPr>
            <w:tcW w:w="1620" w:type="dxa"/>
            <w:vAlign w:val="top"/>
          </w:tcPr>
          <w:p>
            <w:pPr>
              <w:spacing w:line="540" w:lineRule="exact"/>
              <w:rPr>
                <w:rFonts w:hint="eastAsia"/>
                <w:b/>
                <w:sz w:val="26"/>
                <w:szCs w:val="26"/>
              </w:rPr>
            </w:pPr>
            <w:r>
              <w:rPr>
                <w:rFonts w:hint="eastAsia"/>
                <w:b/>
                <w:sz w:val="26"/>
                <w:szCs w:val="26"/>
              </w:rPr>
              <w:t>齿轮联轴器</w:t>
            </w:r>
          </w:p>
        </w:tc>
        <w:tc>
          <w:tcPr>
            <w:tcW w:w="1800" w:type="dxa"/>
            <w:vAlign w:val="top"/>
          </w:tcPr>
          <w:p>
            <w:pPr>
              <w:spacing w:line="540" w:lineRule="exact"/>
              <w:rPr>
                <w:rFonts w:hint="eastAsia"/>
                <w:b/>
                <w:sz w:val="26"/>
                <w:szCs w:val="26"/>
              </w:rPr>
            </w:pPr>
            <w:r>
              <w:rPr>
                <w:rFonts w:hint="eastAsia"/>
                <w:b/>
                <w:sz w:val="26"/>
                <w:szCs w:val="26"/>
              </w:rPr>
              <w:t>每月一次</w:t>
            </w:r>
          </w:p>
        </w:tc>
        <w:tc>
          <w:tcPr>
            <w:tcW w:w="2160" w:type="dxa"/>
            <w:vMerge w:val="restart"/>
            <w:vAlign w:val="top"/>
          </w:tcPr>
          <w:p>
            <w:pPr>
              <w:spacing w:line="540" w:lineRule="exact"/>
              <w:rPr>
                <w:rFonts w:hint="eastAsia" w:ascii="宋体" w:hAnsi="宋体"/>
                <w:b/>
                <w:sz w:val="26"/>
                <w:szCs w:val="26"/>
              </w:rPr>
            </w:pPr>
            <w:r>
              <w:rPr>
                <w:rFonts w:hint="eastAsia"/>
                <w:b/>
                <w:sz w:val="26"/>
                <w:szCs w:val="26"/>
              </w:rPr>
              <w:t>①工作温度在-20</w:t>
            </w:r>
            <w:r>
              <w:rPr>
                <w:rFonts w:hint="eastAsia" w:ascii="宋体" w:hAnsi="宋体"/>
                <w:b/>
                <w:sz w:val="26"/>
                <w:szCs w:val="26"/>
              </w:rPr>
              <w:t>℃～50℃</w:t>
            </w:r>
          </w:p>
          <w:p>
            <w:pPr>
              <w:spacing w:line="540" w:lineRule="exact"/>
              <w:rPr>
                <w:rFonts w:hint="eastAsia"/>
                <w:b/>
                <w:sz w:val="26"/>
                <w:szCs w:val="26"/>
              </w:rPr>
            </w:pPr>
            <w:r>
              <w:rPr>
                <w:rFonts w:hint="eastAsia" w:ascii="宋体" w:hAnsi="宋体"/>
                <w:b/>
                <w:sz w:val="26"/>
                <w:szCs w:val="26"/>
              </w:rPr>
              <w:t>②</w:t>
            </w:r>
            <w:r>
              <w:rPr>
                <w:rFonts w:hint="eastAsia"/>
                <w:b/>
                <w:sz w:val="26"/>
                <w:szCs w:val="26"/>
              </w:rPr>
              <w:t>高于50</w:t>
            </w:r>
            <w:r>
              <w:rPr>
                <w:rFonts w:hint="eastAsia" w:ascii="宋体" w:hAnsi="宋体"/>
                <w:b/>
                <w:sz w:val="26"/>
                <w:szCs w:val="26"/>
              </w:rPr>
              <w:t>℃</w:t>
            </w:r>
          </w:p>
        </w:tc>
        <w:tc>
          <w:tcPr>
            <w:tcW w:w="3420" w:type="dxa"/>
            <w:vMerge w:val="restart"/>
            <w:vAlign w:val="top"/>
          </w:tcPr>
          <w:p>
            <w:pPr>
              <w:spacing w:line="540" w:lineRule="exact"/>
              <w:rPr>
                <w:rFonts w:hint="eastAsia"/>
                <w:b/>
                <w:sz w:val="26"/>
                <w:szCs w:val="26"/>
              </w:rPr>
            </w:pPr>
            <w:r>
              <w:rPr>
                <w:rFonts w:hint="eastAsia"/>
                <w:b/>
                <w:sz w:val="26"/>
                <w:szCs w:val="26"/>
              </w:rPr>
              <w:t>①可采用以任何元素为基体的润滑脂，但不能混合使用。冬季宜用1、2号，冬季宜用3、4号</w:t>
            </w:r>
            <w:r>
              <w:rPr>
                <w:rFonts w:hint="eastAsia" w:ascii="宋体" w:hAnsi="宋体"/>
                <w:b/>
                <w:sz w:val="26"/>
                <w:szCs w:val="26"/>
              </w:rPr>
              <w:t>②用工业锂基润滑脂（</w:t>
            </w:r>
            <w:r>
              <w:rPr>
                <w:rFonts w:hint="eastAsia"/>
                <w:b/>
                <w:sz w:val="26"/>
                <w:szCs w:val="26"/>
              </w:rPr>
              <w:t>Q/SY1110-65）冬季用1号，夏季用2号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900" w:type="dxa"/>
            <w:vAlign w:val="top"/>
          </w:tcPr>
          <w:p>
            <w:pPr>
              <w:spacing w:line="540" w:lineRule="exact"/>
              <w:rPr>
                <w:rFonts w:hint="eastAsia"/>
                <w:b/>
                <w:sz w:val="26"/>
                <w:szCs w:val="26"/>
              </w:rPr>
            </w:pPr>
            <w:r>
              <w:rPr>
                <w:rFonts w:hint="eastAsia"/>
                <w:b/>
                <w:sz w:val="26"/>
                <w:szCs w:val="26"/>
              </w:rPr>
              <w:t>4</w:t>
            </w:r>
          </w:p>
        </w:tc>
        <w:tc>
          <w:tcPr>
            <w:tcW w:w="1620" w:type="dxa"/>
            <w:vAlign w:val="top"/>
          </w:tcPr>
          <w:p>
            <w:pPr>
              <w:spacing w:line="540" w:lineRule="exact"/>
              <w:rPr>
                <w:rFonts w:hint="eastAsia"/>
                <w:b/>
                <w:sz w:val="26"/>
                <w:szCs w:val="26"/>
              </w:rPr>
            </w:pPr>
            <w:r>
              <w:rPr>
                <w:rFonts w:hint="eastAsia"/>
                <w:b/>
                <w:sz w:val="26"/>
                <w:szCs w:val="26"/>
              </w:rPr>
              <w:t>滚动轴承</w:t>
            </w:r>
          </w:p>
        </w:tc>
        <w:tc>
          <w:tcPr>
            <w:tcW w:w="1800" w:type="dxa"/>
            <w:vAlign w:val="top"/>
          </w:tcPr>
          <w:p>
            <w:pPr>
              <w:spacing w:line="540" w:lineRule="exact"/>
              <w:rPr>
                <w:rFonts w:hint="eastAsia"/>
                <w:b/>
                <w:sz w:val="26"/>
                <w:szCs w:val="26"/>
              </w:rPr>
            </w:pPr>
            <w:r>
              <w:rPr>
                <w:rFonts w:hint="eastAsia"/>
                <w:b/>
                <w:sz w:val="26"/>
                <w:szCs w:val="26"/>
              </w:rPr>
              <w:t>3</w:t>
            </w:r>
            <w:r>
              <w:rPr>
                <w:rFonts w:hint="eastAsia" w:ascii="宋体" w:hAnsi="宋体"/>
                <w:b/>
                <w:sz w:val="26"/>
                <w:szCs w:val="26"/>
              </w:rPr>
              <w:t>～</w:t>
            </w:r>
            <w:r>
              <w:rPr>
                <w:rFonts w:hint="eastAsia"/>
                <w:b/>
                <w:sz w:val="26"/>
                <w:szCs w:val="26"/>
              </w:rPr>
              <w:t>-6月一次</w:t>
            </w:r>
          </w:p>
        </w:tc>
        <w:tc>
          <w:tcPr>
            <w:tcW w:w="2160" w:type="dxa"/>
            <w:vMerge w:val="continue"/>
            <w:vAlign w:val="top"/>
          </w:tcPr>
          <w:p>
            <w:pPr>
              <w:spacing w:line="540" w:lineRule="exact"/>
              <w:rPr>
                <w:rFonts w:hint="eastAsia"/>
                <w:b/>
                <w:sz w:val="26"/>
                <w:szCs w:val="26"/>
              </w:rPr>
            </w:pPr>
          </w:p>
        </w:tc>
        <w:tc>
          <w:tcPr>
            <w:tcW w:w="3420" w:type="dxa"/>
            <w:vMerge w:val="continue"/>
            <w:vAlign w:val="top"/>
          </w:tcPr>
          <w:p>
            <w:pPr>
              <w:spacing w:line="540" w:lineRule="exact"/>
              <w:rPr>
                <w:rFonts w:hint="eastAsia"/>
                <w:b/>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1" w:hRule="atLeast"/>
        </w:trPr>
        <w:tc>
          <w:tcPr>
            <w:tcW w:w="900" w:type="dxa"/>
            <w:vAlign w:val="top"/>
          </w:tcPr>
          <w:p>
            <w:pPr>
              <w:spacing w:line="540" w:lineRule="exact"/>
              <w:rPr>
                <w:rFonts w:hint="eastAsia"/>
                <w:b/>
                <w:sz w:val="26"/>
                <w:szCs w:val="26"/>
              </w:rPr>
            </w:pPr>
            <w:r>
              <w:rPr>
                <w:rFonts w:hint="eastAsia"/>
                <w:b/>
                <w:sz w:val="26"/>
                <w:szCs w:val="26"/>
                <w:lang w:val="zh-CN" w:eastAsia="zh-CN"/>
              </w:rPr>
              <w:drawing>
                <wp:anchor distT="0" distB="0" distL="114300" distR="114300" simplePos="0" relativeHeight="251752448" behindDoc="1" locked="0" layoutInCell="1" allowOverlap="1">
                  <wp:simplePos x="0" y="0"/>
                  <wp:positionH relativeFrom="column">
                    <wp:posOffset>-226695</wp:posOffset>
                  </wp:positionH>
                  <wp:positionV relativeFrom="paragraph">
                    <wp:posOffset>494665</wp:posOffset>
                  </wp:positionV>
                  <wp:extent cx="6172200" cy="2247265"/>
                  <wp:effectExtent l="0" t="0" r="0" b="635"/>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5</w:t>
            </w:r>
          </w:p>
        </w:tc>
        <w:tc>
          <w:tcPr>
            <w:tcW w:w="1620" w:type="dxa"/>
            <w:vAlign w:val="top"/>
          </w:tcPr>
          <w:p>
            <w:pPr>
              <w:spacing w:line="540" w:lineRule="exact"/>
              <w:rPr>
                <w:rFonts w:hint="eastAsia"/>
                <w:b/>
                <w:sz w:val="26"/>
                <w:szCs w:val="26"/>
              </w:rPr>
            </w:pPr>
            <w:r>
              <w:rPr>
                <w:rFonts w:hint="eastAsia"/>
                <w:b/>
                <w:sz w:val="26"/>
                <w:szCs w:val="26"/>
              </w:rPr>
              <w:t>滑动轴承</w:t>
            </w:r>
          </w:p>
        </w:tc>
        <w:tc>
          <w:tcPr>
            <w:tcW w:w="1800" w:type="dxa"/>
            <w:vAlign w:val="top"/>
          </w:tcPr>
          <w:p>
            <w:pPr>
              <w:spacing w:line="540" w:lineRule="exact"/>
              <w:rPr>
                <w:rFonts w:hint="eastAsia"/>
                <w:b/>
                <w:sz w:val="26"/>
                <w:szCs w:val="26"/>
              </w:rPr>
            </w:pPr>
            <w:r>
              <w:rPr>
                <w:rFonts w:hint="eastAsia"/>
                <w:b/>
                <w:sz w:val="26"/>
                <w:szCs w:val="26"/>
              </w:rPr>
              <w:t>酌情</w:t>
            </w:r>
          </w:p>
        </w:tc>
        <w:tc>
          <w:tcPr>
            <w:tcW w:w="2160" w:type="dxa"/>
            <w:vMerge w:val="continue"/>
            <w:vAlign w:val="top"/>
          </w:tcPr>
          <w:p>
            <w:pPr>
              <w:spacing w:line="540" w:lineRule="exact"/>
              <w:rPr>
                <w:rFonts w:hint="eastAsia"/>
                <w:b/>
                <w:sz w:val="26"/>
                <w:szCs w:val="26"/>
              </w:rPr>
            </w:pPr>
          </w:p>
        </w:tc>
        <w:tc>
          <w:tcPr>
            <w:tcW w:w="3420" w:type="dxa"/>
            <w:vMerge w:val="continue"/>
            <w:vAlign w:val="top"/>
          </w:tcPr>
          <w:p>
            <w:pPr>
              <w:spacing w:line="540" w:lineRule="exact"/>
              <w:rPr>
                <w:rFonts w:hint="eastAsia"/>
                <w:b/>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4" w:hRule="atLeast"/>
        </w:trPr>
        <w:tc>
          <w:tcPr>
            <w:tcW w:w="900" w:type="dxa"/>
            <w:vAlign w:val="top"/>
          </w:tcPr>
          <w:p>
            <w:pPr>
              <w:spacing w:line="540" w:lineRule="exact"/>
              <w:rPr>
                <w:rFonts w:hint="eastAsia"/>
                <w:b/>
                <w:sz w:val="26"/>
                <w:szCs w:val="26"/>
              </w:rPr>
            </w:pPr>
            <w:r>
              <w:rPr>
                <w:rFonts w:hint="eastAsia"/>
                <w:b/>
                <w:sz w:val="26"/>
                <w:szCs w:val="26"/>
              </w:rPr>
              <w:t>6</w:t>
            </w:r>
          </w:p>
        </w:tc>
        <w:tc>
          <w:tcPr>
            <w:tcW w:w="1620" w:type="dxa"/>
            <w:vAlign w:val="top"/>
          </w:tcPr>
          <w:p>
            <w:pPr>
              <w:spacing w:line="540" w:lineRule="exact"/>
              <w:rPr>
                <w:rFonts w:hint="eastAsia"/>
                <w:b/>
                <w:sz w:val="26"/>
                <w:szCs w:val="26"/>
              </w:rPr>
            </w:pPr>
            <w:r>
              <w:rPr>
                <w:rFonts w:hint="eastAsia"/>
                <w:b/>
                <w:sz w:val="26"/>
                <w:szCs w:val="26"/>
              </w:rPr>
              <w:t>卷筒内齿盘</w:t>
            </w:r>
          </w:p>
        </w:tc>
        <w:tc>
          <w:tcPr>
            <w:tcW w:w="1800" w:type="dxa"/>
            <w:vAlign w:val="top"/>
          </w:tcPr>
          <w:p>
            <w:pPr>
              <w:spacing w:line="540" w:lineRule="exact"/>
              <w:rPr>
                <w:rFonts w:hint="eastAsia"/>
                <w:b/>
                <w:sz w:val="26"/>
                <w:szCs w:val="26"/>
              </w:rPr>
            </w:pPr>
            <w:r>
              <w:rPr>
                <w:rFonts w:hint="eastAsia"/>
                <w:b/>
                <w:sz w:val="26"/>
                <w:szCs w:val="26"/>
              </w:rPr>
              <w:t>每大修时加满</w:t>
            </w:r>
          </w:p>
        </w:tc>
        <w:tc>
          <w:tcPr>
            <w:tcW w:w="2160" w:type="dxa"/>
            <w:vAlign w:val="top"/>
          </w:tcPr>
          <w:p>
            <w:pPr>
              <w:spacing w:line="540" w:lineRule="exact"/>
              <w:rPr>
                <w:rFonts w:hint="eastAsia"/>
                <w:b/>
                <w:sz w:val="26"/>
                <w:szCs w:val="26"/>
              </w:rPr>
            </w:pPr>
            <w:r>
              <w:rPr>
                <w:rFonts w:hint="eastAsia"/>
                <w:b/>
                <w:sz w:val="26"/>
                <w:szCs w:val="26"/>
              </w:rPr>
              <w:t>③低于-20</w:t>
            </w:r>
            <w:r>
              <w:rPr>
                <w:rFonts w:hint="eastAsia" w:ascii="宋体" w:hAnsi="宋体"/>
                <w:b/>
                <w:sz w:val="26"/>
                <w:szCs w:val="26"/>
              </w:rPr>
              <w:t>℃</w:t>
            </w:r>
          </w:p>
        </w:tc>
        <w:tc>
          <w:tcPr>
            <w:tcW w:w="3420" w:type="dxa"/>
            <w:vAlign w:val="top"/>
          </w:tcPr>
          <w:p>
            <w:pPr>
              <w:spacing w:line="540" w:lineRule="exact"/>
              <w:rPr>
                <w:rFonts w:hint="eastAsia"/>
                <w:b/>
                <w:sz w:val="26"/>
                <w:szCs w:val="26"/>
              </w:rPr>
            </w:pPr>
            <w:r>
              <w:rPr>
                <w:rFonts w:hint="eastAsia"/>
                <w:b/>
                <w:sz w:val="26"/>
                <w:szCs w:val="26"/>
              </w:rPr>
              <w:t>夏季用2号，冬季用1号，采用1.2号特种润滑脂</w:t>
            </w:r>
            <w:r>
              <w:rPr>
                <w:rFonts w:hint="eastAsia" w:ascii="宋体" w:hAnsi="宋体"/>
                <w:b/>
                <w:sz w:val="26"/>
                <w:szCs w:val="26"/>
              </w:rPr>
              <w:t>（</w:t>
            </w:r>
            <w:r>
              <w:rPr>
                <w:rFonts w:hint="eastAsia"/>
                <w:b/>
                <w:sz w:val="26"/>
                <w:szCs w:val="26"/>
              </w:rPr>
              <w:t>Q/SY1119-70）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 w:hRule="atLeast"/>
        </w:trPr>
        <w:tc>
          <w:tcPr>
            <w:tcW w:w="900" w:type="dxa"/>
            <w:vAlign w:val="top"/>
          </w:tcPr>
          <w:p>
            <w:pPr>
              <w:spacing w:line="540" w:lineRule="exact"/>
              <w:rPr>
                <w:rFonts w:hint="eastAsia"/>
                <w:b/>
                <w:sz w:val="26"/>
                <w:szCs w:val="26"/>
              </w:rPr>
            </w:pPr>
            <w:r>
              <w:rPr>
                <w:rFonts w:hint="eastAsia"/>
                <w:b/>
                <w:sz w:val="26"/>
                <w:szCs w:val="26"/>
              </w:rPr>
              <w:t>7</w:t>
            </w:r>
          </w:p>
        </w:tc>
        <w:tc>
          <w:tcPr>
            <w:tcW w:w="1620" w:type="dxa"/>
            <w:vAlign w:val="top"/>
          </w:tcPr>
          <w:p>
            <w:pPr>
              <w:spacing w:line="540" w:lineRule="exact"/>
              <w:rPr>
                <w:rFonts w:hint="eastAsia"/>
                <w:b/>
                <w:sz w:val="26"/>
                <w:szCs w:val="26"/>
              </w:rPr>
            </w:pPr>
            <w:r>
              <w:rPr>
                <w:rFonts w:hint="eastAsia"/>
                <w:b/>
                <w:sz w:val="26"/>
                <w:szCs w:val="26"/>
              </w:rPr>
              <w:t>电动机</w:t>
            </w:r>
          </w:p>
        </w:tc>
        <w:tc>
          <w:tcPr>
            <w:tcW w:w="1800" w:type="dxa"/>
            <w:vAlign w:val="top"/>
          </w:tcPr>
          <w:p>
            <w:pPr>
              <w:spacing w:line="540" w:lineRule="exact"/>
              <w:rPr>
                <w:rFonts w:hint="eastAsia"/>
                <w:b/>
                <w:sz w:val="26"/>
                <w:szCs w:val="26"/>
              </w:rPr>
            </w:pPr>
            <w:r>
              <w:rPr>
                <w:rFonts w:hint="eastAsia"/>
                <w:b/>
                <w:sz w:val="26"/>
                <w:szCs w:val="26"/>
              </w:rPr>
              <w:t>年修或大修</w:t>
            </w:r>
          </w:p>
        </w:tc>
        <w:tc>
          <w:tcPr>
            <w:tcW w:w="2160" w:type="dxa"/>
            <w:vAlign w:val="top"/>
          </w:tcPr>
          <w:p>
            <w:pPr>
              <w:spacing w:line="540" w:lineRule="exact"/>
              <w:rPr>
                <w:rFonts w:hint="eastAsia"/>
                <w:b/>
                <w:sz w:val="26"/>
                <w:szCs w:val="26"/>
              </w:rPr>
            </w:pPr>
            <w:r>
              <w:rPr>
                <w:rFonts w:hint="eastAsia"/>
                <w:b/>
                <w:sz w:val="26"/>
                <w:szCs w:val="26"/>
              </w:rPr>
              <w:t xml:space="preserve">①一般电动机 </w:t>
            </w:r>
            <w:r>
              <w:rPr>
                <w:rFonts w:hint="eastAsia" w:ascii="宋体" w:hAnsi="宋体"/>
                <w:b/>
                <w:sz w:val="26"/>
                <w:szCs w:val="26"/>
              </w:rPr>
              <w:t>②H级绝缘和温热带</w:t>
            </w:r>
          </w:p>
        </w:tc>
        <w:tc>
          <w:tcPr>
            <w:tcW w:w="3420" w:type="dxa"/>
            <w:vAlign w:val="top"/>
          </w:tcPr>
          <w:p>
            <w:pPr>
              <w:spacing w:line="540" w:lineRule="exact"/>
              <w:rPr>
                <w:rFonts w:hint="eastAsia"/>
                <w:b/>
                <w:sz w:val="26"/>
                <w:szCs w:val="26"/>
              </w:rPr>
            </w:pPr>
            <w:r>
              <w:rPr>
                <w:rFonts w:hint="eastAsia"/>
                <w:b/>
                <w:sz w:val="26"/>
                <w:szCs w:val="26"/>
              </w:rPr>
              <w:t>①复合铝基润滑脂</w:t>
            </w:r>
            <w:r>
              <w:rPr>
                <w:rFonts w:hint="eastAsia" w:ascii="宋体" w:hAnsi="宋体"/>
                <w:b/>
                <w:sz w:val="26"/>
                <w:szCs w:val="26"/>
              </w:rPr>
              <w:t>（</w:t>
            </w:r>
            <w:r>
              <w:rPr>
                <w:rFonts w:hint="eastAsia"/>
                <w:b/>
                <w:sz w:val="26"/>
                <w:szCs w:val="26"/>
              </w:rPr>
              <w:t xml:space="preserve">Q/SY1105-66）      </w:t>
            </w:r>
          </w:p>
          <w:p>
            <w:pPr>
              <w:spacing w:line="540" w:lineRule="exact"/>
              <w:rPr>
                <w:rFonts w:hint="eastAsia"/>
                <w:b/>
                <w:sz w:val="26"/>
                <w:szCs w:val="26"/>
              </w:rPr>
            </w:pPr>
            <w:r>
              <w:rPr>
                <w:rFonts w:hint="eastAsia" w:ascii="宋体" w:hAnsi="宋体"/>
                <w:b/>
                <w:sz w:val="26"/>
                <w:szCs w:val="26"/>
              </w:rPr>
              <w:t>②3号锂基润滑脂</w:t>
            </w:r>
          </w:p>
        </w:tc>
      </w:tr>
    </w:tbl>
    <w:p>
      <w:pPr>
        <w:spacing w:line="10" w:lineRule="atLeast"/>
        <w:rPr>
          <w:rFonts w:hint="eastAsia"/>
          <w:b/>
          <w:sz w:val="26"/>
          <w:szCs w:val="26"/>
        </w:rPr>
      </w:pPr>
    </w:p>
    <w:p>
      <w:pPr>
        <w:spacing w:line="450" w:lineRule="exact"/>
        <w:rPr>
          <w:rFonts w:hint="eastAsia"/>
          <w:b/>
          <w:sz w:val="26"/>
          <w:szCs w:val="26"/>
        </w:rPr>
      </w:pPr>
      <w:r>
        <w:rPr>
          <w:rFonts w:hint="eastAsia"/>
          <w:b/>
          <w:sz w:val="26"/>
          <w:szCs w:val="26"/>
        </w:rPr>
        <w:t>1、表3-1中所例Q/SY系辽宁省营口市润滑油脂厂厂标代号，SYB系石油部部频标准代号。</w:t>
      </w:r>
    </w:p>
    <w:p>
      <w:pPr>
        <w:spacing w:line="450" w:lineRule="exact"/>
        <w:rPr>
          <w:rFonts w:hint="eastAsia"/>
          <w:b/>
          <w:sz w:val="26"/>
          <w:szCs w:val="26"/>
        </w:rPr>
      </w:pPr>
      <w:r>
        <w:rPr>
          <w:rFonts w:hint="eastAsia"/>
          <w:b/>
          <w:sz w:val="26"/>
          <w:szCs w:val="26"/>
        </w:rPr>
        <w:t>2、根据起重机工作的类型（分轻、中、重，起重级等）的不同及工作地区以及场合的条件，可酌情增或减规定的润滑时间。表中系按中级工作类型给出的。</w:t>
      </w:r>
    </w:p>
    <w:p>
      <w:pPr>
        <w:spacing w:line="450" w:lineRule="exact"/>
        <w:rPr>
          <w:rFonts w:hint="eastAsia"/>
          <w:b/>
          <w:sz w:val="26"/>
          <w:szCs w:val="26"/>
        </w:rPr>
      </w:pPr>
      <w:r>
        <w:rPr>
          <w:rFonts w:hint="eastAsia"/>
          <w:b/>
          <w:sz w:val="26"/>
          <w:szCs w:val="26"/>
        </w:rPr>
        <w:t>3、潮湿地区不宜用纳基润滑脂，因其亲水性强。</w:t>
      </w:r>
    </w:p>
    <w:p>
      <w:pPr>
        <w:spacing w:line="450" w:lineRule="exact"/>
        <w:rPr>
          <w:rFonts w:hint="eastAsia"/>
          <w:b/>
          <w:sz w:val="26"/>
          <w:szCs w:val="26"/>
        </w:rPr>
      </w:pPr>
      <w:r>
        <w:rPr>
          <w:rFonts w:hint="eastAsia"/>
          <w:b/>
          <w:sz w:val="26"/>
          <w:szCs w:val="26"/>
        </w:rPr>
        <w:t>4、HL30、20的产地：东北、华北、华东、玉门等地。</w:t>
      </w:r>
    </w:p>
    <w:p>
      <w:pPr>
        <w:spacing w:line="450" w:lineRule="exact"/>
        <w:rPr>
          <w:rFonts w:hint="eastAsia"/>
          <w:b/>
          <w:sz w:val="26"/>
          <w:szCs w:val="26"/>
        </w:rPr>
      </w:pPr>
      <w:r>
        <w:rPr>
          <w:rFonts w:hint="eastAsia"/>
          <w:b/>
          <w:sz w:val="26"/>
          <w:szCs w:val="26"/>
        </w:rPr>
        <w:t>六、运转试验</w:t>
      </w:r>
    </w:p>
    <w:p>
      <w:pPr>
        <w:spacing w:line="450" w:lineRule="exact"/>
        <w:rPr>
          <w:rFonts w:hint="eastAsia"/>
          <w:b/>
          <w:sz w:val="26"/>
          <w:szCs w:val="26"/>
        </w:rPr>
      </w:pPr>
      <w:r>
        <w:rPr>
          <w:rFonts w:hint="eastAsia"/>
          <w:b/>
          <w:sz w:val="26"/>
          <w:szCs w:val="26"/>
        </w:rPr>
        <w:t>（一）、 试车前的准备和检查</w:t>
      </w:r>
    </w:p>
    <w:p>
      <w:pPr>
        <w:spacing w:line="450" w:lineRule="exact"/>
        <w:rPr>
          <w:rFonts w:hint="eastAsia"/>
          <w:b/>
          <w:sz w:val="26"/>
          <w:szCs w:val="26"/>
        </w:rPr>
      </w:pPr>
      <w:r>
        <w:rPr>
          <w:rFonts w:hint="eastAsia"/>
          <w:b/>
          <w:sz w:val="26"/>
          <w:szCs w:val="26"/>
        </w:rPr>
        <w:t>1、关闭全部电源，按图纸尺寸及技术要求检查各固接件连接是否牢固，各传动机构装配是否精确和灵活，金属结构是否变形，钢丝绳在滑轮和卷筒上的缠绕情况。</w:t>
      </w:r>
    </w:p>
    <w:p>
      <w:pPr>
        <w:spacing w:line="450" w:lineRule="exact"/>
        <w:rPr>
          <w:rFonts w:hint="eastAsia"/>
          <w:b/>
          <w:sz w:val="26"/>
          <w:szCs w:val="26"/>
        </w:rPr>
      </w:pPr>
      <w:r>
        <w:rPr>
          <w:rFonts w:hint="eastAsia"/>
          <w:b/>
          <w:sz w:val="26"/>
          <w:szCs w:val="26"/>
        </w:rPr>
        <w:t>2、检查起重机的安装架设是否符合安装架设的有关规定。</w:t>
      </w:r>
    </w:p>
    <w:p>
      <w:pPr>
        <w:spacing w:line="450" w:lineRule="exact"/>
        <w:rPr>
          <w:rFonts w:hint="eastAsia"/>
          <w:b/>
          <w:sz w:val="26"/>
          <w:szCs w:val="26"/>
        </w:rPr>
      </w:pPr>
      <w:r>
        <w:rPr>
          <w:rFonts w:hint="eastAsia"/>
          <w:b/>
          <w:sz w:val="26"/>
          <w:szCs w:val="26"/>
        </w:rPr>
        <w:t>3、电气方面必须在完成下列工作后才能进行试车：</w:t>
      </w:r>
    </w:p>
    <w:p>
      <w:pPr>
        <w:spacing w:line="450" w:lineRule="exact"/>
        <w:rPr>
          <w:rFonts w:hint="eastAsia"/>
          <w:b/>
          <w:sz w:val="26"/>
          <w:szCs w:val="26"/>
        </w:rPr>
      </w:pPr>
      <w:r>
        <w:rPr>
          <w:rFonts w:hint="eastAsia"/>
          <w:b/>
          <w:sz w:val="26"/>
          <w:szCs w:val="26"/>
        </w:rPr>
        <w:t>（1）用兆欧计检查电路系统和所有电气设备的绝缘电阻；</w:t>
      </w:r>
    </w:p>
    <w:p>
      <w:pPr>
        <w:spacing w:line="450" w:lineRule="exact"/>
        <w:rPr>
          <w:rFonts w:hint="eastAsia"/>
          <w:b/>
          <w:sz w:val="26"/>
          <w:szCs w:val="26"/>
        </w:rPr>
      </w:pPr>
      <w:r>
        <w:rPr>
          <w:rFonts w:hint="eastAsia"/>
          <w:b/>
          <w:sz w:val="26"/>
          <w:szCs w:val="26"/>
        </w:rPr>
        <w:t>（2）在断开动力线路的情况下，检查操纵线路接线的正确性和所有操纵设备的转动部分是否灵活可靠（必须时进行润滑）；</w:t>
      </w:r>
    </w:p>
    <w:p>
      <w:pPr>
        <w:spacing w:line="450" w:lineRule="exact"/>
        <w:rPr>
          <w:rFonts w:hint="eastAsia"/>
          <w:b/>
          <w:sz w:val="26"/>
          <w:szCs w:val="26"/>
        </w:rPr>
      </w:pPr>
      <w:r>
        <w:rPr>
          <w:rFonts w:hint="eastAsia"/>
          <w:b/>
          <w:sz w:val="26"/>
          <w:szCs w:val="26"/>
        </w:rPr>
        <w:t>（3）电气设备应工作正常，其中必须特别注意电磁铁，限位开关，安全开关和其他开关的工作可靠性。</w:t>
      </w:r>
    </w:p>
    <w:p>
      <w:pPr>
        <w:spacing w:line="450" w:lineRule="exact"/>
        <w:rPr>
          <w:rFonts w:hint="eastAsia"/>
          <w:b/>
          <w:sz w:val="26"/>
          <w:szCs w:val="26"/>
        </w:rPr>
      </w:pPr>
      <w:r>
        <w:rPr>
          <w:rFonts w:hint="eastAsia"/>
          <w:b/>
          <w:sz w:val="26"/>
          <w:szCs w:val="26"/>
        </w:rPr>
        <w:t>（二）无负荷试车</w:t>
      </w:r>
    </w:p>
    <w:p>
      <w:pPr>
        <w:spacing w:line="450" w:lineRule="exact"/>
        <w:rPr>
          <w:rFonts w:hint="eastAsia"/>
          <w:b/>
          <w:sz w:val="26"/>
          <w:szCs w:val="26"/>
        </w:rPr>
      </w:pPr>
      <w:r>
        <w:rPr>
          <w:rFonts w:hint="eastAsia"/>
          <w:b/>
          <w:sz w:val="26"/>
          <w:szCs w:val="26"/>
        </w:rPr>
        <w:t>1、经外部检查及用手转动起重机各机构，一切正常后进行无负荷试车。</w:t>
      </w:r>
    </w:p>
    <w:p>
      <w:pPr>
        <w:spacing w:line="450" w:lineRule="exact"/>
        <w:rPr>
          <w:rFonts w:hint="eastAsia"/>
          <w:b/>
          <w:sz w:val="26"/>
          <w:szCs w:val="26"/>
        </w:rPr>
      </w:pPr>
      <w:r>
        <w:rPr>
          <w:rFonts w:hint="eastAsia"/>
          <w:b/>
          <w:sz w:val="26"/>
          <w:szCs w:val="26"/>
          <w:lang w:val="zh-CN" w:eastAsia="zh-CN"/>
        </w:rPr>
        <w:drawing>
          <wp:anchor distT="0" distB="0" distL="114300" distR="114300" simplePos="0" relativeHeight="251765760" behindDoc="1" locked="0" layoutInCell="1" allowOverlap="1">
            <wp:simplePos x="0" y="0"/>
            <wp:positionH relativeFrom="column">
              <wp:posOffset>-266700</wp:posOffset>
            </wp:positionH>
            <wp:positionV relativeFrom="paragraph">
              <wp:posOffset>160020</wp:posOffset>
            </wp:positionV>
            <wp:extent cx="6172200" cy="2247265"/>
            <wp:effectExtent l="0" t="0" r="0" b="635"/>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2、按下列程序试验大车和起升机构：</w:t>
      </w:r>
    </w:p>
    <w:p>
      <w:pPr>
        <w:spacing w:line="450" w:lineRule="exact"/>
        <w:ind w:firstLine="128" w:firstLineChars="49"/>
        <w:rPr>
          <w:rFonts w:hint="eastAsia"/>
          <w:b/>
          <w:sz w:val="26"/>
          <w:szCs w:val="26"/>
        </w:rPr>
      </w:pPr>
      <w:r>
        <w:rPr>
          <w:rFonts w:hint="eastAsia"/>
          <w:b/>
          <w:sz w:val="26"/>
          <w:szCs w:val="26"/>
        </w:rPr>
        <w:t>(1)用手转动制动轮，当最后一根被动轴旋转一周时，所有传动机构都应平稳传动，不得有卡住现象；</w:t>
      </w:r>
    </w:p>
    <w:p>
      <w:pPr>
        <w:spacing w:line="450" w:lineRule="exact"/>
        <w:rPr>
          <w:rFonts w:hint="eastAsia"/>
          <w:b/>
          <w:sz w:val="26"/>
          <w:szCs w:val="26"/>
        </w:rPr>
      </w:pPr>
      <w:r>
        <w:rPr>
          <w:rFonts w:hint="eastAsia"/>
          <w:b/>
          <w:sz w:val="26"/>
          <w:szCs w:val="26"/>
        </w:rPr>
        <w:t>（2）然后开动电动机先慢速运行几次，再以正常速度运行，此时起重机机构的所有机构都应平稳地工作，没有振动冲击现象；</w:t>
      </w:r>
    </w:p>
    <w:p>
      <w:pPr>
        <w:spacing w:line="450" w:lineRule="exact"/>
        <w:rPr>
          <w:rFonts w:hint="eastAsia"/>
          <w:b/>
          <w:sz w:val="26"/>
          <w:szCs w:val="26"/>
        </w:rPr>
      </w:pPr>
      <w:r>
        <w:rPr>
          <w:rFonts w:hint="eastAsia"/>
          <w:b/>
          <w:sz w:val="26"/>
          <w:szCs w:val="26"/>
        </w:rPr>
        <w:t>（3）沿行程全长往返运行三次，来检查大车和小车运行机构；</w:t>
      </w:r>
    </w:p>
    <w:p>
      <w:pPr>
        <w:spacing w:line="450" w:lineRule="exact"/>
        <w:rPr>
          <w:rFonts w:hint="eastAsia"/>
          <w:b/>
          <w:sz w:val="26"/>
          <w:szCs w:val="26"/>
        </w:rPr>
      </w:pPr>
      <w:r>
        <w:rPr>
          <w:rFonts w:hint="eastAsia"/>
          <w:b/>
          <w:sz w:val="26"/>
          <w:szCs w:val="26"/>
        </w:rPr>
        <w:t>（4）在无负荷情况下进行吊具上升终点开关试验。</w:t>
      </w:r>
    </w:p>
    <w:p>
      <w:pPr>
        <w:spacing w:line="450" w:lineRule="exact"/>
        <w:rPr>
          <w:rFonts w:hint="eastAsia"/>
          <w:b/>
          <w:sz w:val="26"/>
          <w:szCs w:val="26"/>
        </w:rPr>
      </w:pPr>
      <w:r>
        <w:rPr>
          <w:rFonts w:hint="eastAsia"/>
          <w:b/>
          <w:sz w:val="26"/>
          <w:szCs w:val="26"/>
        </w:rPr>
        <w:t>（三）负荷试车</w:t>
      </w:r>
    </w:p>
    <w:p>
      <w:pPr>
        <w:spacing w:line="10" w:lineRule="atLeast"/>
        <w:rPr>
          <w:rFonts w:hint="eastAsia"/>
          <w:b/>
          <w:sz w:val="26"/>
          <w:szCs w:val="26"/>
        </w:rPr>
      </w:pPr>
      <w:r>
        <w:rPr>
          <w:rFonts w:hint="eastAsia"/>
          <w:b/>
          <w:sz w:val="26"/>
          <w:szCs w:val="26"/>
        </w:rPr>
        <w:t>无负荷试车情况正常后，方允许负荷试车，负荷试车分静、动两种，先进行静</w:t>
      </w:r>
    </w:p>
    <w:p>
      <w:pPr>
        <w:spacing w:line="450" w:lineRule="exact"/>
        <w:rPr>
          <w:rFonts w:hint="eastAsia"/>
          <w:b/>
          <w:sz w:val="26"/>
          <w:szCs w:val="26"/>
        </w:rPr>
      </w:pPr>
      <w:r>
        <w:rPr>
          <w:rFonts w:hint="eastAsia"/>
          <w:b/>
          <w:sz w:val="26"/>
          <w:szCs w:val="26"/>
        </w:rPr>
        <w:t>负荷试车，再进行动负荷试车。</w:t>
      </w:r>
    </w:p>
    <w:p>
      <w:pPr>
        <w:numPr>
          <w:ilvl w:val="0"/>
          <w:numId w:val="6"/>
        </w:numPr>
        <w:tabs>
          <w:tab w:val="left" w:pos="1260"/>
        </w:tabs>
        <w:spacing w:line="450" w:lineRule="exact"/>
        <w:rPr>
          <w:rFonts w:hint="eastAsia"/>
          <w:b/>
          <w:sz w:val="26"/>
          <w:szCs w:val="26"/>
        </w:rPr>
      </w:pPr>
      <w:r>
        <w:rPr>
          <w:rFonts w:hint="eastAsia"/>
          <w:b/>
          <w:sz w:val="26"/>
          <w:szCs w:val="26"/>
        </w:rPr>
        <w:t>负荷试车的检验内容：</w:t>
      </w:r>
    </w:p>
    <w:p>
      <w:pPr>
        <w:numPr>
          <w:ilvl w:val="0"/>
          <w:numId w:val="7"/>
        </w:numPr>
        <w:tabs>
          <w:tab w:val="left" w:pos="720"/>
        </w:tabs>
        <w:spacing w:line="450" w:lineRule="exact"/>
        <w:rPr>
          <w:rFonts w:hint="eastAsia"/>
          <w:b/>
          <w:sz w:val="26"/>
          <w:szCs w:val="26"/>
        </w:rPr>
      </w:pPr>
      <w:r>
        <w:rPr>
          <w:rFonts w:hint="eastAsia"/>
          <w:b/>
          <w:sz w:val="26"/>
          <w:szCs w:val="26"/>
        </w:rPr>
        <w:t>起重机金属结构各连接处的螺栓连接、铆接或焊接的质量；</w:t>
      </w:r>
    </w:p>
    <w:p>
      <w:pPr>
        <w:numPr>
          <w:ilvl w:val="0"/>
          <w:numId w:val="7"/>
        </w:numPr>
        <w:tabs>
          <w:tab w:val="left" w:pos="720"/>
        </w:tabs>
        <w:spacing w:line="450" w:lineRule="exact"/>
        <w:rPr>
          <w:rFonts w:hint="eastAsia"/>
          <w:b/>
          <w:sz w:val="26"/>
          <w:szCs w:val="26"/>
        </w:rPr>
      </w:pPr>
      <w:r>
        <w:rPr>
          <w:rFonts w:hint="eastAsia"/>
          <w:b/>
          <w:sz w:val="26"/>
          <w:szCs w:val="26"/>
        </w:rPr>
        <w:t>机械设备，金属结构和吊具的强度和刚性以及起重机钢轨的强度；</w:t>
      </w:r>
    </w:p>
    <w:p>
      <w:pPr>
        <w:numPr>
          <w:ilvl w:val="0"/>
          <w:numId w:val="7"/>
        </w:numPr>
        <w:tabs>
          <w:tab w:val="left" w:pos="720"/>
        </w:tabs>
        <w:spacing w:line="450" w:lineRule="exact"/>
        <w:rPr>
          <w:rFonts w:hint="eastAsia"/>
          <w:b/>
          <w:sz w:val="26"/>
          <w:szCs w:val="26"/>
        </w:rPr>
      </w:pPr>
      <w:r>
        <w:rPr>
          <w:rFonts w:hint="eastAsia"/>
          <w:b/>
          <w:sz w:val="26"/>
          <w:szCs w:val="26"/>
        </w:rPr>
        <w:t>制动器应动作灵活，工作可靠；</w:t>
      </w:r>
    </w:p>
    <w:p>
      <w:pPr>
        <w:numPr>
          <w:ilvl w:val="0"/>
          <w:numId w:val="7"/>
        </w:numPr>
        <w:tabs>
          <w:tab w:val="left" w:pos="720"/>
        </w:tabs>
        <w:spacing w:line="450" w:lineRule="exact"/>
        <w:rPr>
          <w:rFonts w:hint="eastAsia"/>
          <w:b/>
          <w:sz w:val="26"/>
          <w:szCs w:val="26"/>
        </w:rPr>
      </w:pPr>
      <w:r>
        <w:rPr>
          <w:rFonts w:hint="eastAsia"/>
          <w:b/>
          <w:sz w:val="26"/>
          <w:szCs w:val="26"/>
          <w:lang w:val="zh-CN" w:eastAsia="zh-CN"/>
        </w:rPr>
        <w:drawing>
          <wp:anchor distT="0" distB="0" distL="114300" distR="114300" simplePos="0" relativeHeight="251780096" behindDoc="1" locked="0" layoutInCell="1" allowOverlap="1">
            <wp:simplePos x="0" y="0"/>
            <wp:positionH relativeFrom="column">
              <wp:posOffset>2540</wp:posOffset>
            </wp:positionH>
            <wp:positionV relativeFrom="paragraph">
              <wp:posOffset>73660</wp:posOffset>
            </wp:positionV>
            <wp:extent cx="6172200" cy="2247265"/>
            <wp:effectExtent l="0" t="0" r="0" b="635"/>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6">
                      <a:grayscl/>
                      <a:lum bright="58002" contrast="-58000"/>
                    </a:blip>
                    <a:srcRect/>
                    <a:stretch>
                      <a:fillRect/>
                    </a:stretch>
                  </pic:blipFill>
                  <pic:spPr>
                    <a:xfrm>
                      <a:off x="0" y="0"/>
                      <a:ext cx="6172200" cy="2247265"/>
                    </a:xfrm>
                    <a:prstGeom prst="rect">
                      <a:avLst/>
                    </a:prstGeom>
                    <a:noFill/>
                    <a:ln w="9525">
                      <a:noFill/>
                      <a:miter/>
                    </a:ln>
                  </pic:spPr>
                </pic:pic>
              </a:graphicData>
            </a:graphic>
          </wp:anchor>
        </w:drawing>
      </w:r>
      <w:r>
        <w:rPr>
          <w:rFonts w:hint="eastAsia"/>
          <w:b/>
          <w:sz w:val="26"/>
          <w:szCs w:val="26"/>
        </w:rPr>
        <w:t>减速机无噪声；</w:t>
      </w:r>
    </w:p>
    <w:p>
      <w:pPr>
        <w:numPr>
          <w:ilvl w:val="0"/>
          <w:numId w:val="7"/>
        </w:numPr>
        <w:tabs>
          <w:tab w:val="left" w:pos="720"/>
        </w:tabs>
        <w:spacing w:line="450" w:lineRule="exact"/>
        <w:rPr>
          <w:rFonts w:hint="eastAsia"/>
          <w:b/>
          <w:sz w:val="26"/>
          <w:szCs w:val="26"/>
        </w:rPr>
      </w:pPr>
      <w:r>
        <w:rPr>
          <w:rFonts w:hint="eastAsia"/>
          <w:b/>
          <w:sz w:val="26"/>
          <w:szCs w:val="26"/>
        </w:rPr>
        <w:t>润滑部分的润滑性应良好，轴承温度升高不得超过规定；</w:t>
      </w:r>
    </w:p>
    <w:p>
      <w:pPr>
        <w:numPr>
          <w:ilvl w:val="0"/>
          <w:numId w:val="7"/>
        </w:numPr>
        <w:tabs>
          <w:tab w:val="left" w:pos="720"/>
        </w:tabs>
        <w:spacing w:line="450" w:lineRule="exact"/>
        <w:rPr>
          <w:rFonts w:hint="eastAsia"/>
          <w:b/>
          <w:sz w:val="26"/>
          <w:szCs w:val="26"/>
        </w:rPr>
      </w:pPr>
      <w:r>
        <w:rPr>
          <w:rFonts w:hint="eastAsia"/>
          <w:b/>
          <w:sz w:val="26"/>
          <w:szCs w:val="26"/>
        </w:rPr>
        <w:t>各机构部件应平稳，无振动现象，如有缺陷时，应先修理好缺陷再进行试验。</w:t>
      </w:r>
    </w:p>
    <w:p>
      <w:pPr>
        <w:numPr>
          <w:ilvl w:val="0"/>
          <w:numId w:val="6"/>
        </w:numPr>
        <w:tabs>
          <w:tab w:val="left" w:pos="1260"/>
        </w:tabs>
        <w:spacing w:line="450" w:lineRule="exact"/>
        <w:rPr>
          <w:rFonts w:hint="eastAsia"/>
          <w:b/>
          <w:sz w:val="26"/>
          <w:szCs w:val="26"/>
        </w:rPr>
      </w:pPr>
      <w:r>
        <w:rPr>
          <w:rFonts w:hint="eastAsia"/>
          <w:b/>
          <w:sz w:val="26"/>
          <w:szCs w:val="26"/>
        </w:rPr>
        <w:t>静负荷试车</w:t>
      </w:r>
    </w:p>
    <w:p>
      <w:pPr>
        <w:spacing w:line="450" w:lineRule="exact"/>
        <w:ind w:left="540" w:leftChars="257" w:firstLine="512" w:firstLineChars="196"/>
        <w:rPr>
          <w:rFonts w:hint="eastAsia"/>
          <w:b/>
          <w:sz w:val="26"/>
          <w:szCs w:val="26"/>
        </w:rPr>
      </w:pPr>
      <w:r>
        <w:rPr>
          <w:rFonts w:hint="eastAsia"/>
          <w:b/>
          <w:sz w:val="26"/>
          <w:szCs w:val="26"/>
        </w:rPr>
        <w:t>起升额定负荷，在主梁全长上往返运行几次后，将小车开到主梁（支腿上）一端，在梁柱上划出零位线（即此时梁的实际高度）。</w:t>
      </w:r>
    </w:p>
    <w:p>
      <w:pPr>
        <w:spacing w:line="450" w:lineRule="exact"/>
        <w:ind w:left="540" w:leftChars="257" w:firstLine="512" w:firstLineChars="196"/>
        <w:rPr>
          <w:rFonts w:hint="eastAsia"/>
          <w:b/>
          <w:sz w:val="26"/>
          <w:szCs w:val="26"/>
        </w:rPr>
      </w:pPr>
      <w:r>
        <w:rPr>
          <w:rFonts w:hint="eastAsia"/>
          <w:b/>
          <w:sz w:val="26"/>
          <w:szCs w:val="26"/>
        </w:rPr>
        <w:t>对于门式起重机将小车开到中部与悬臂端部，用起升机钩或其它起升设备将等于额定起重量的重物升到一定高度（一般为100mm）空悬10分钟，此时测量主梁的下挠度。门式起重机主梁中部下挠度不应超过跨度的1/700,悬臂端部（重物在力线通过处）不应超过工作臂长的1/350。</w:t>
      </w:r>
    </w:p>
    <w:p>
      <w:pPr>
        <w:spacing w:line="450" w:lineRule="exact"/>
        <w:ind w:left="540" w:leftChars="257" w:firstLine="512" w:firstLineChars="196"/>
        <w:rPr>
          <w:rFonts w:hint="eastAsia"/>
          <w:b/>
          <w:sz w:val="26"/>
          <w:szCs w:val="26"/>
        </w:rPr>
      </w:pPr>
      <w:r>
        <w:rPr>
          <w:rFonts w:hint="eastAsia"/>
          <w:b/>
          <w:sz w:val="26"/>
          <w:szCs w:val="26"/>
        </w:rPr>
        <w:t>额定负荷试车合格后做超负荷25%的试车，超负荷试车方法额定负荷试车时相同，合格条件是试试验后没有永久性变形，试车可做三次，以第三次的结果为准。</w:t>
      </w:r>
    </w:p>
    <w:p>
      <w:pPr>
        <w:numPr>
          <w:ilvl w:val="0"/>
          <w:numId w:val="6"/>
        </w:numPr>
        <w:tabs>
          <w:tab w:val="left" w:pos="1260"/>
        </w:tabs>
        <w:spacing w:line="450" w:lineRule="exact"/>
        <w:rPr>
          <w:rFonts w:hint="eastAsia"/>
          <w:b/>
          <w:sz w:val="26"/>
          <w:szCs w:val="26"/>
        </w:rPr>
      </w:pPr>
      <w:r>
        <w:rPr>
          <w:rFonts w:hint="eastAsia"/>
          <w:b/>
          <w:sz w:val="26"/>
          <w:szCs w:val="26"/>
        </w:rPr>
        <w:t>动负荷试车</w:t>
      </w:r>
    </w:p>
    <w:p>
      <w:pPr>
        <w:numPr>
          <w:ilvl w:val="0"/>
          <w:numId w:val="8"/>
        </w:numPr>
        <w:tabs>
          <w:tab w:val="left" w:pos="1440"/>
        </w:tabs>
        <w:spacing w:line="450" w:lineRule="exact"/>
        <w:rPr>
          <w:rFonts w:hint="eastAsia"/>
          <w:b/>
          <w:sz w:val="26"/>
          <w:szCs w:val="26"/>
        </w:rPr>
      </w:pPr>
      <w:r>
        <w:rPr>
          <w:rFonts w:hint="eastAsia"/>
          <w:b/>
          <w:sz w:val="26"/>
          <w:szCs w:val="26"/>
        </w:rPr>
        <w:t>静负荷试车结果良好方可进行动负荷试车。</w:t>
      </w:r>
    </w:p>
    <w:p>
      <w:pPr>
        <w:numPr>
          <w:ilvl w:val="0"/>
          <w:numId w:val="8"/>
        </w:numPr>
        <w:tabs>
          <w:tab w:val="left" w:pos="1440"/>
        </w:tabs>
        <w:spacing w:line="450" w:lineRule="exact"/>
        <w:rPr>
          <w:rFonts w:hint="eastAsia"/>
          <w:b/>
          <w:sz w:val="26"/>
          <w:szCs w:val="26"/>
        </w:rPr>
      </w:pPr>
      <w:r>
        <w:rPr>
          <w:rFonts w:hint="eastAsia"/>
          <w:b/>
          <w:sz w:val="26"/>
          <w:szCs w:val="26"/>
        </w:rPr>
        <w:t>动负荷试验是在超额定负荷10%下做反复起升和下降试车，且在这一负荷下作运行机构试车和大车、小车运行的终点开关试验。</w:t>
      </w:r>
    </w:p>
    <w:p>
      <w:pPr>
        <w:numPr>
          <w:ilvl w:val="0"/>
          <w:numId w:val="6"/>
        </w:numPr>
        <w:tabs>
          <w:tab w:val="left" w:pos="1260"/>
        </w:tabs>
        <w:spacing w:line="450" w:lineRule="exact"/>
        <w:rPr>
          <w:rFonts w:hint="eastAsia"/>
          <w:b/>
          <w:sz w:val="26"/>
          <w:szCs w:val="26"/>
        </w:rPr>
      </w:pPr>
      <w:r>
        <w:rPr>
          <w:rFonts w:hint="eastAsia"/>
          <w:b/>
          <w:sz w:val="26"/>
          <w:szCs w:val="26"/>
        </w:rPr>
        <w:t>电气部分试验规定和检查项目</w:t>
      </w:r>
    </w:p>
    <w:p>
      <w:pPr>
        <w:numPr>
          <w:ilvl w:val="0"/>
          <w:numId w:val="9"/>
        </w:numPr>
        <w:tabs>
          <w:tab w:val="left" w:pos="1260"/>
        </w:tabs>
        <w:spacing w:line="450" w:lineRule="exact"/>
        <w:rPr>
          <w:rFonts w:hint="eastAsia"/>
          <w:b/>
          <w:sz w:val="26"/>
          <w:szCs w:val="26"/>
        </w:rPr>
      </w:pPr>
      <w:r>
        <w:rPr>
          <w:rFonts w:hint="eastAsia"/>
          <w:b/>
          <w:sz w:val="26"/>
          <w:szCs w:val="26"/>
        </w:rPr>
        <w:t>起重机各机构作连续反复运转的时间不应超15分钟，因此试验时各机构宜交替运转。只有当机构完全停止后，才允许反转。</w:t>
      </w:r>
    </w:p>
    <w:p>
      <w:pPr>
        <w:numPr>
          <w:ilvl w:val="0"/>
          <w:numId w:val="9"/>
        </w:numPr>
        <w:tabs>
          <w:tab w:val="left" w:pos="1260"/>
        </w:tabs>
        <w:spacing w:line="450" w:lineRule="exact"/>
        <w:rPr>
          <w:rFonts w:hint="eastAsia"/>
          <w:b/>
          <w:sz w:val="26"/>
          <w:szCs w:val="26"/>
        </w:rPr>
      </w:pPr>
      <w:r>
        <w:rPr>
          <w:rFonts w:hint="eastAsia"/>
          <w:b/>
          <w:sz w:val="26"/>
          <w:szCs w:val="26"/>
        </w:rPr>
        <w:t>当控制器在不同位置时，检查电动机运转是否正常。</w:t>
      </w:r>
    </w:p>
    <w:p>
      <w:pPr>
        <w:numPr>
          <w:ilvl w:val="0"/>
          <w:numId w:val="9"/>
        </w:numPr>
        <w:tabs>
          <w:tab w:val="left" w:pos="1260"/>
        </w:tabs>
        <w:spacing w:line="450" w:lineRule="exact"/>
        <w:rPr>
          <w:rFonts w:hint="eastAsia"/>
          <w:b/>
          <w:sz w:val="26"/>
          <w:szCs w:val="26"/>
        </w:rPr>
      </w:pPr>
      <w:r>
        <w:rPr>
          <w:rFonts w:hint="eastAsia"/>
          <w:b/>
          <w:sz w:val="26"/>
          <w:szCs w:val="26"/>
        </w:rPr>
        <w:t>检查各种限位、安全保护装置、连锁装置的动作是否正确可靠。</w:t>
      </w:r>
    </w:p>
    <w:p>
      <w:pPr>
        <w:spacing w:line="10" w:lineRule="atLeast"/>
        <w:rPr>
          <w:rFonts w:hint="eastAsia"/>
          <w:b/>
          <w:sz w:val="26"/>
          <w:szCs w:val="26"/>
        </w:rPr>
      </w:pPr>
      <w:r>
        <w:rPr>
          <w:rFonts w:hint="eastAsia"/>
          <w:b/>
          <w:sz w:val="26"/>
          <w:szCs w:val="26"/>
        </w:rPr>
        <w:t>电气设备运转中的故障应消除，不允许电动机和电气设备的温升超过规定标准。设备不应有不正常的响声和振动等现象</w:t>
      </w:r>
      <w:r>
        <w:rPr>
          <w:rFonts w:hint="eastAsia"/>
          <w:b/>
          <w:sz w:val="26"/>
          <w:szCs w:val="26"/>
          <w:lang w:val="en-US" w:eastAsia="zh-CN"/>
        </w:rPr>
        <w:t>.</w:t>
      </w:r>
    </w:p>
    <w:p>
      <w:pPr>
        <w:spacing w:line="10" w:lineRule="atLeast"/>
        <w:ind w:firstLine="512" w:firstLineChars="196"/>
        <w:rPr>
          <w:rFonts w:hint="eastAsia"/>
          <w:b/>
          <w:sz w:val="26"/>
          <w:szCs w:val="26"/>
        </w:rPr>
      </w:pPr>
    </w:p>
    <w:p>
      <w:pPr>
        <w:spacing w:line="10" w:lineRule="atLeast"/>
        <w:ind w:left="645"/>
        <w:rPr>
          <w:rFonts w:hint="eastAsia"/>
          <w:b/>
          <w:sz w:val="26"/>
          <w:szCs w:val="26"/>
        </w:rPr>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jc w:val="right"/>
        <w:rPr>
          <w:rFonts w:hint="eastAsia"/>
        </w:rPr>
      </w:pPr>
      <w:r>
        <w:rPr>
          <w:lang w:val="zh-CN" w:eastAsia="zh-CN"/>
        </w:rPr>
        <w:drawing>
          <wp:anchor distT="0" distB="0" distL="114300" distR="114300" simplePos="0" relativeHeight="251783168" behindDoc="0" locked="0" layoutInCell="1" allowOverlap="1">
            <wp:simplePos x="0" y="0"/>
            <wp:positionH relativeFrom="column">
              <wp:posOffset>-243205</wp:posOffset>
            </wp:positionH>
            <wp:positionV relativeFrom="paragraph">
              <wp:posOffset>-92710</wp:posOffset>
            </wp:positionV>
            <wp:extent cx="1320800" cy="569595"/>
            <wp:effectExtent l="0" t="0" r="12700" b="1905"/>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6"/>
                    <a:srcRect/>
                    <a:stretch>
                      <a:fillRect/>
                    </a:stretch>
                  </pic:blipFill>
                  <pic:spPr>
                    <a:xfrm>
                      <a:off x="476885" y="862330"/>
                      <a:ext cx="1320800" cy="569595"/>
                    </a:xfrm>
                    <a:prstGeom prst="rect">
                      <a:avLst/>
                    </a:prstGeom>
                    <a:noFill/>
                    <a:ln w="9525">
                      <a:noFill/>
                      <a:miter/>
                    </a:ln>
                  </pic:spPr>
                </pic:pic>
              </a:graphicData>
            </a:graphic>
          </wp:anchor>
        </w:drawing>
      </w:r>
    </w:p>
    <w:p>
      <w:pPr>
        <w:tabs>
          <w:tab w:val="left" w:pos="10440"/>
        </w:tabs>
        <w:jc w:val="center"/>
        <w:rPr>
          <w:rFonts w:hint="eastAsia"/>
        </w:rPr>
      </w:pPr>
      <w:r>
        <w:rPr>
          <w:rFonts w:hint="eastAsia"/>
        </w:rPr>
        <w:t xml:space="preserve">                  </w:t>
      </w:r>
    </w:p>
    <w:p>
      <w:pPr>
        <w:tabs>
          <w:tab w:val="left" w:pos="10440"/>
          <w:tab w:val="left" w:pos="10980"/>
        </w:tabs>
        <w:jc w:val="center"/>
        <w:rPr>
          <w:rFonts w:hint="eastAsia" w:ascii="楷体_GB2312" w:eastAsia="楷体_GB2312"/>
          <w:b/>
          <w:sz w:val="96"/>
          <w:szCs w:val="96"/>
        </w:rPr>
      </w:pPr>
      <w:r>
        <w:rPr>
          <w:rFonts w:hint="eastAsia"/>
          <w:sz w:val="84"/>
          <w:szCs w:val="84"/>
        </w:rPr>
        <w:t xml:space="preserve">                         </w:t>
      </w:r>
    </w:p>
    <w:p>
      <w:pPr>
        <w:jc w:val="center"/>
        <w:rPr>
          <w:rFonts w:hint="eastAsia"/>
          <w:sz w:val="84"/>
          <w:szCs w:val="84"/>
        </w:rPr>
      </w:pPr>
    </w:p>
    <w:p>
      <w:pPr>
        <w:tabs>
          <w:tab w:val="left" w:pos="12240"/>
          <w:tab w:val="left" w:pos="19440"/>
        </w:tabs>
        <w:jc w:val="center"/>
        <w:rPr>
          <w:rFonts w:hint="eastAsia"/>
          <w:sz w:val="84"/>
          <w:szCs w:val="84"/>
        </w:rPr>
      </w:pPr>
      <w:r>
        <w:rPr>
          <w:rFonts w:hint="eastAsia"/>
          <w:sz w:val="84"/>
          <w:szCs w:val="84"/>
        </w:rPr>
        <w:t xml:space="preserve">                         </w:t>
      </w:r>
    </w:p>
    <w:p>
      <w:pPr>
        <w:ind w:firstLine="4779" w:firstLineChars="1082"/>
        <w:rPr>
          <w:rFonts w:hint="eastAsia"/>
          <w:b/>
          <w:sz w:val="44"/>
          <w:szCs w:val="44"/>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firstLine="4867" w:firstLineChars="1212"/>
        <w:rPr>
          <w:rFonts w:hint="eastAsia"/>
          <w:b/>
          <w:sz w:val="40"/>
          <w:szCs w:val="40"/>
          <w:u w:val="single"/>
        </w:rPr>
      </w:pPr>
    </w:p>
    <w:p>
      <w:pPr>
        <w:tabs>
          <w:tab w:val="left" w:pos="10440"/>
        </w:tabs>
        <w:ind w:right="-304" w:rightChars="-145"/>
        <w:rPr>
          <w:rFonts w:hint="eastAsia" w:ascii="楷体_GB2312" w:eastAsia="楷体_GB2312"/>
          <w:b/>
          <w:bCs w:val="0"/>
          <w:sz w:val="40"/>
          <w:szCs w:val="40"/>
        </w:rPr>
      </w:pPr>
      <w:r>
        <w:rPr>
          <w:rFonts w:hint="eastAsia"/>
          <w:b/>
          <w:bCs w:val="0"/>
          <w:sz w:val="40"/>
          <w:szCs w:val="40"/>
          <w:lang w:val="en-US" w:eastAsia="zh-CN"/>
        </w:rPr>
        <w:t xml:space="preserve">           </w:t>
      </w:r>
      <w:bookmarkStart w:id="0" w:name="_GoBack"/>
      <w:bookmarkEnd w:id="0"/>
      <w:r>
        <w:rPr>
          <w:rFonts w:hint="eastAsia"/>
          <w:b/>
          <w:bCs w:val="0"/>
          <w:sz w:val="40"/>
          <w:szCs w:val="40"/>
          <w:lang w:val="en-US" w:eastAsia="zh-CN"/>
        </w:rPr>
        <w:t xml:space="preserve">             </w:t>
      </w:r>
      <w:r>
        <w:rPr>
          <w:rFonts w:hint="eastAsia"/>
          <w:b/>
          <w:bCs w:val="0"/>
          <w:sz w:val="40"/>
          <w:szCs w:val="40"/>
          <w:u w:val="single"/>
        </w:rPr>
        <w:t>河南兴远起重机有限公司</w:t>
      </w:r>
    </w:p>
    <w:p>
      <w:pPr>
        <w:tabs>
          <w:tab w:val="left" w:pos="10620"/>
        </w:tabs>
        <w:ind w:firstLine="4822" w:firstLineChars="2009"/>
        <w:rPr>
          <w:rFonts w:hint="eastAsia"/>
          <w:sz w:val="28"/>
          <w:szCs w:val="28"/>
        </w:rPr>
      </w:pPr>
      <w:r>
        <w:rPr>
          <w:rFonts w:hint="eastAsia"/>
          <w:sz w:val="24"/>
        </w:rPr>
        <w:t>HENAN XINGYUAN CRANE CO.,LTD</w:t>
      </w:r>
      <w:r>
        <w:rPr>
          <w:rFonts w:hint="eastAsia"/>
          <w:sz w:val="28"/>
          <w:szCs w:val="28"/>
        </w:rPr>
        <w:t>.</w:t>
      </w:r>
    </w:p>
    <w:p>
      <w:pPr>
        <w:tabs>
          <w:tab w:val="left" w:pos="10620"/>
        </w:tabs>
        <w:ind w:firstLine="4800" w:firstLineChars="1600"/>
        <w:rPr>
          <w:rFonts w:hint="eastAsia"/>
          <w:sz w:val="30"/>
          <w:szCs w:val="30"/>
        </w:rPr>
      </w:pPr>
      <w:r>
        <w:rPr>
          <w:rFonts w:hint="eastAsia"/>
          <w:sz w:val="30"/>
          <w:szCs w:val="30"/>
        </w:rPr>
        <w:t xml:space="preserve">地址：河南省长垣县位庄镇工业区                                     </w:t>
      </w:r>
    </w:p>
    <w:p>
      <w:pPr>
        <w:ind w:firstLine="4800" w:firstLineChars="1600"/>
        <w:rPr>
          <w:rFonts w:hint="eastAsia"/>
          <w:sz w:val="30"/>
          <w:szCs w:val="30"/>
        </w:rPr>
      </w:pPr>
      <w:r>
        <w:rPr>
          <w:rFonts w:hint="eastAsia"/>
          <w:sz w:val="30"/>
          <w:szCs w:val="30"/>
        </w:rPr>
        <w:t>电话：0373-</w:t>
      </w:r>
      <w:r>
        <w:rPr>
          <w:rFonts w:hint="eastAsia"/>
          <w:sz w:val="30"/>
          <w:szCs w:val="30"/>
          <w:lang w:val="en-US" w:eastAsia="zh-CN"/>
        </w:rPr>
        <w:t>8620000</w:t>
      </w:r>
      <w:r>
        <w:rPr>
          <w:rFonts w:hint="eastAsia"/>
          <w:sz w:val="30"/>
          <w:szCs w:val="30"/>
        </w:rPr>
        <w:t xml:space="preserve"> </w:t>
      </w:r>
      <w:r>
        <w:rPr>
          <w:rFonts w:hint="eastAsia"/>
          <w:sz w:val="30"/>
          <w:szCs w:val="30"/>
          <w:lang w:val="en-US" w:eastAsia="zh-CN"/>
        </w:rPr>
        <w:t xml:space="preserve"> 8713111</w:t>
      </w:r>
      <w:r>
        <w:rPr>
          <w:rFonts w:hint="eastAsia"/>
          <w:sz w:val="30"/>
          <w:szCs w:val="30"/>
        </w:rPr>
        <w:t xml:space="preserve">                 </w:t>
      </w:r>
    </w:p>
    <w:p>
      <w:pPr>
        <w:ind w:firstLine="4800" w:firstLineChars="1600"/>
        <w:rPr>
          <w:rFonts w:hint="eastAsia"/>
          <w:sz w:val="30"/>
          <w:szCs w:val="30"/>
        </w:rPr>
      </w:pPr>
      <w:r>
        <w:rPr>
          <w:rFonts w:hint="eastAsia"/>
          <w:sz w:val="30"/>
          <w:szCs w:val="30"/>
        </w:rPr>
        <w:t>传真：0373-8922268</w:t>
      </w:r>
      <w:r>
        <w:rPr>
          <w:rFonts w:hint="eastAsia"/>
          <w:sz w:val="30"/>
          <w:szCs w:val="30"/>
          <w:lang w:val="en-US" w:eastAsia="zh-CN"/>
        </w:rPr>
        <w:t xml:space="preserve"> </w:t>
      </w:r>
      <w:r>
        <w:rPr>
          <w:rFonts w:hint="eastAsia"/>
          <w:sz w:val="30"/>
          <w:szCs w:val="30"/>
        </w:rPr>
        <w:t xml:space="preserve"> </w:t>
      </w:r>
      <w:r>
        <w:rPr>
          <w:rFonts w:hint="eastAsia"/>
          <w:sz w:val="30"/>
          <w:szCs w:val="30"/>
          <w:lang w:val="en-US" w:eastAsia="zh-CN"/>
        </w:rPr>
        <w:t>8712596</w:t>
      </w:r>
      <w:r>
        <w:rPr>
          <w:rFonts w:hint="eastAsia"/>
          <w:sz w:val="30"/>
          <w:szCs w:val="30"/>
        </w:rPr>
        <w:t xml:space="preserve">                 </w:t>
      </w:r>
    </w:p>
    <w:p>
      <w:pPr>
        <w:ind w:firstLine="4800" w:firstLineChars="1600"/>
        <w:rPr>
          <w:rFonts w:hint="eastAsia"/>
          <w:sz w:val="30"/>
          <w:szCs w:val="30"/>
        </w:rPr>
      </w:pPr>
      <w:r>
        <w:rPr>
          <w:rFonts w:hint="eastAsia"/>
          <w:sz w:val="30"/>
          <w:szCs w:val="30"/>
        </w:rPr>
        <w:t>网址：</w:t>
      </w:r>
      <w:r>
        <w:rPr>
          <w:sz w:val="30"/>
          <w:szCs w:val="30"/>
        </w:rPr>
        <w:fldChar w:fldCharType="begin"/>
      </w:r>
      <w:r>
        <w:rPr>
          <w:sz w:val="30"/>
          <w:szCs w:val="30"/>
        </w:rPr>
        <w:instrText xml:space="preserve"> HYPERLINK "http://</w:instrText>
      </w:r>
      <w:r>
        <w:rPr>
          <w:rFonts w:hint="eastAsia"/>
          <w:sz w:val="30"/>
          <w:szCs w:val="30"/>
        </w:rPr>
        <w:instrText xml:space="preserve">www.xingyuanqz.com</w:instrText>
      </w:r>
      <w:r>
        <w:rPr>
          <w:sz w:val="30"/>
          <w:szCs w:val="30"/>
        </w:rPr>
        <w:instrText xml:space="preserve">" </w:instrText>
      </w:r>
      <w:r>
        <w:rPr>
          <w:sz w:val="30"/>
          <w:szCs w:val="30"/>
        </w:rPr>
        <w:fldChar w:fldCharType="separate"/>
      </w:r>
      <w:r>
        <w:rPr>
          <w:rStyle w:val="5"/>
          <w:rFonts w:hint="eastAsia"/>
          <w:sz w:val="30"/>
          <w:szCs w:val="30"/>
        </w:rPr>
        <w:t>www.xingyuanqz.com</w:t>
      </w:r>
      <w:r>
        <w:rPr>
          <w:sz w:val="30"/>
          <w:szCs w:val="30"/>
        </w:rPr>
        <w:fldChar w:fldCharType="end"/>
      </w:r>
      <w:r>
        <w:rPr>
          <w:rFonts w:hint="eastAsia"/>
          <w:sz w:val="30"/>
          <w:szCs w:val="30"/>
        </w:rPr>
        <w:t xml:space="preserve">                                               </w:t>
      </w:r>
    </w:p>
    <w:p>
      <w:pPr>
        <w:ind w:left="4821" w:leftChars="2295" w:right="1053" w:hanging="2"/>
        <w:rPr>
          <w:rFonts w:hint="eastAsia"/>
          <w:sz w:val="100"/>
          <w:szCs w:val="100"/>
        </w:rPr>
      </w:pPr>
      <w:r>
        <w:rPr>
          <w:rFonts w:hint="eastAsia"/>
          <w:sz w:val="30"/>
          <w:szCs w:val="30"/>
        </w:rPr>
        <w:t>邮箱：</w:t>
      </w:r>
      <w:r>
        <w:rPr>
          <w:sz w:val="30"/>
          <w:szCs w:val="30"/>
        </w:rPr>
        <w:fldChar w:fldCharType="begin"/>
      </w:r>
      <w:r>
        <w:rPr>
          <w:sz w:val="30"/>
          <w:szCs w:val="30"/>
        </w:rPr>
        <w:instrText xml:space="preserve"> HYPERLINK "mailto:</w:instrText>
      </w:r>
      <w:r>
        <w:rPr>
          <w:rFonts w:hint="eastAsia"/>
          <w:sz w:val="30"/>
          <w:szCs w:val="30"/>
        </w:rPr>
        <w:instrText xml:space="preserve">xingyuanqz@163.com</w:instrText>
      </w:r>
      <w:r>
        <w:rPr>
          <w:sz w:val="30"/>
          <w:szCs w:val="30"/>
        </w:rPr>
        <w:instrText xml:space="preserve">" </w:instrText>
      </w:r>
      <w:r>
        <w:rPr>
          <w:sz w:val="30"/>
          <w:szCs w:val="30"/>
        </w:rPr>
        <w:fldChar w:fldCharType="separate"/>
      </w:r>
      <w:r>
        <w:rPr>
          <w:rStyle w:val="5"/>
          <w:rFonts w:hint="eastAsia"/>
          <w:sz w:val="30"/>
          <w:szCs w:val="30"/>
        </w:rPr>
        <w:t>xingyuanqz@163.com</w:t>
      </w:r>
      <w:r>
        <w:rPr>
          <w:sz w:val="30"/>
          <w:szCs w:val="30"/>
        </w:rPr>
        <w:fldChar w:fldCharType="end"/>
      </w:r>
      <w:r>
        <w:rPr>
          <w:rFonts w:hint="eastAsia"/>
          <w:sz w:val="30"/>
          <w:szCs w:val="30"/>
        </w:rPr>
        <w:t xml:space="preserve">                                                                              邮编：453424</w:t>
      </w:r>
    </w:p>
    <w:p>
      <w:pPr/>
    </w:p>
    <w:sectPr>
      <w:headerReference r:id="rId3" w:type="default"/>
      <w:footerReference r:id="rId4" w:type="default"/>
      <w:pgSz w:w="11906" w:h="16838"/>
      <w:pgMar w:top="833" w:right="947" w:bottom="833" w:left="9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A00002EF" w:usb1="4000207B" w:usb2="00000000" w:usb3="00000000" w:csb0="200000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roma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47745210">
    <w:nsid w:val="6E225ABA"/>
    <w:multiLevelType w:val="multilevel"/>
    <w:tmpl w:val="6E225ABA"/>
    <w:lvl w:ilvl="0" w:tentative="1">
      <w:start w:val="1"/>
      <w:numFmt w:val="decimal"/>
      <w:lvlText w:val="（%1）"/>
      <w:lvlJc w:val="left"/>
      <w:pPr>
        <w:tabs>
          <w:tab w:val="left" w:pos="720"/>
        </w:tabs>
        <w:ind w:left="720" w:hanging="720"/>
      </w:pPr>
      <w:rPr>
        <w:rFonts w:hint="default"/>
      </w:rPr>
    </w:lvl>
    <w:lvl w:ilvl="1" w:tentative="1">
      <w:start w:val="6"/>
      <w:numFmt w:val="decimal"/>
      <w:lvlText w:val="%2、"/>
      <w:lvlJc w:val="left"/>
      <w:pPr>
        <w:tabs>
          <w:tab w:val="left" w:pos="1140"/>
        </w:tabs>
        <w:ind w:left="1140" w:hanging="720"/>
      </w:pPr>
      <w:rPr>
        <w:rFonts w:hint="default"/>
      </w:rPr>
    </w:lvl>
    <w:lvl w:ilvl="2" w:tentative="1">
      <w:start w:val="1"/>
      <w:numFmt w:val="decimal"/>
      <w:lvlText w:val="%3、"/>
      <w:lvlJc w:val="left"/>
      <w:pPr>
        <w:tabs>
          <w:tab w:val="left" w:pos="1560"/>
        </w:tabs>
        <w:ind w:left="1560" w:hanging="720"/>
      </w:pPr>
      <w:rPr>
        <w:rFonts w:hint="default"/>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975796941">
    <w:nsid w:val="75C444CD"/>
    <w:multiLevelType w:val="multilevel"/>
    <w:tmpl w:val="75C444CD"/>
    <w:lvl w:ilvl="0" w:tentative="1">
      <w:start w:val="1"/>
      <w:numFmt w:val="none"/>
      <w:lvlText w:val="一、"/>
      <w:lvlJc w:val="left"/>
      <w:pPr>
        <w:tabs>
          <w:tab w:val="left" w:pos="720"/>
        </w:tabs>
        <w:ind w:left="72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729110199">
    <w:nsid w:val="671020B7"/>
    <w:multiLevelType w:val="multilevel"/>
    <w:tmpl w:val="671020B7"/>
    <w:lvl w:ilvl="0" w:tentative="1">
      <w:start w:val="1"/>
      <w:numFmt w:val="decimal"/>
      <w:lvlText w:val="（%1）"/>
      <w:lvlJc w:val="left"/>
      <w:pPr>
        <w:tabs>
          <w:tab w:val="left" w:pos="840"/>
        </w:tabs>
        <w:ind w:left="84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90737575">
    <w:nsid w:val="174A2EA7"/>
    <w:multiLevelType w:val="multilevel"/>
    <w:tmpl w:val="174A2EA7"/>
    <w:lvl w:ilvl="0" w:tentative="1">
      <w:start w:val="1"/>
      <w:numFmt w:val="upperLetter"/>
      <w:lvlText w:val="%1、"/>
      <w:lvlJc w:val="left"/>
      <w:pPr>
        <w:tabs>
          <w:tab w:val="left" w:pos="1365"/>
        </w:tabs>
        <w:ind w:left="1365" w:hanging="720"/>
      </w:pPr>
      <w:rPr>
        <w:rFonts w:hint="default" w:ascii="Times New Roman" w:hAnsi="Times New Roman"/>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091539839">
    <w:nsid w:val="7CAA5D7F"/>
    <w:multiLevelType w:val="multilevel"/>
    <w:tmpl w:val="7CAA5D7F"/>
    <w:lvl w:ilvl="0" w:tentative="1">
      <w:start w:val="1"/>
      <w:numFmt w:val="decimal"/>
      <w:lvlText w:val="%1、"/>
      <w:lvlJc w:val="left"/>
      <w:pPr>
        <w:tabs>
          <w:tab w:val="left" w:pos="1980"/>
        </w:tabs>
        <w:ind w:left="198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703167674">
    <w:nsid w:val="658446BA"/>
    <w:multiLevelType w:val="multilevel"/>
    <w:tmpl w:val="658446BA"/>
    <w:lvl w:ilvl="0" w:tentative="1">
      <w:start w:val="1"/>
      <w:numFmt w:val="decimal"/>
      <w:lvlText w:val="%1、"/>
      <w:lvlJc w:val="left"/>
      <w:pPr>
        <w:tabs>
          <w:tab w:val="left" w:pos="1260"/>
        </w:tabs>
        <w:ind w:left="126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833719093">
    <w:nsid w:val="6D4C5535"/>
    <w:multiLevelType w:val="multilevel"/>
    <w:tmpl w:val="6D4C5535"/>
    <w:lvl w:ilvl="0" w:tentative="1">
      <w:start w:val="1"/>
      <w:numFmt w:val="decimal"/>
      <w:lvlText w:val="（%1）"/>
      <w:lvlJc w:val="left"/>
      <w:pPr>
        <w:tabs>
          <w:tab w:val="left" w:pos="720"/>
        </w:tabs>
        <w:ind w:left="72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731152260">
    <w:nsid w:val="672F4984"/>
    <w:multiLevelType w:val="multilevel"/>
    <w:tmpl w:val="672F4984"/>
    <w:lvl w:ilvl="0" w:tentative="1">
      <w:start w:val="1"/>
      <w:numFmt w:val="decimal"/>
      <w:lvlText w:val="（%1）"/>
      <w:lvlJc w:val="left"/>
      <w:pPr>
        <w:tabs>
          <w:tab w:val="left" w:pos="1260"/>
        </w:tabs>
        <w:ind w:left="1260" w:hanging="720"/>
      </w:pPr>
      <w:rPr>
        <w:rFonts w:ascii="Times New Roman" w:hAnsi="Times New Roman" w:eastAsia="Times New Roman" w:cs="Times New Roman"/>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777600922">
    <w:nsid w:val="69F4099A"/>
    <w:multiLevelType w:val="multilevel"/>
    <w:tmpl w:val="69F4099A"/>
    <w:lvl w:ilvl="0" w:tentative="1">
      <w:start w:val="1"/>
      <w:numFmt w:val="decimal"/>
      <w:lvlText w:val="（%1）"/>
      <w:lvlJc w:val="left"/>
      <w:pPr>
        <w:tabs>
          <w:tab w:val="left" w:pos="1440"/>
        </w:tabs>
        <w:ind w:left="1440" w:hanging="72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975796941"/>
  </w:num>
  <w:num w:numId="2">
    <w:abstractNumId w:val="1847745210"/>
  </w:num>
  <w:num w:numId="3">
    <w:abstractNumId w:val="1729110199"/>
  </w:num>
  <w:num w:numId="4">
    <w:abstractNumId w:val="390737575"/>
  </w:num>
  <w:num w:numId="5">
    <w:abstractNumId w:val="2091539839"/>
  </w:num>
  <w:num w:numId="6">
    <w:abstractNumId w:val="1703167674"/>
  </w:num>
  <w:num w:numId="7">
    <w:abstractNumId w:val="1833719093"/>
  </w:num>
  <w:num w:numId="8">
    <w:abstractNumId w:val="1777600922"/>
  </w:num>
  <w:num w:numId="9">
    <w:abstractNumId w:val="173115226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A4BA0"/>
    <w:rsid w:val="0F200F04"/>
    <w:rsid w:val="204930AB"/>
    <w:rsid w:val="59371D71"/>
    <w:rsid w:val="5967213C"/>
    <w:rsid w:val="5B5F6979"/>
    <w:rsid w:val="71DE2C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emf"/><Relationship Id="rId17" Type="http://schemas.openxmlformats.org/officeDocument/2006/relationships/oleObject" Target="embeddings/oleObject5.bin"/><Relationship Id="rId16" Type="http://schemas.openxmlformats.org/officeDocument/2006/relationships/image" Target="media/image7.emf"/><Relationship Id="rId15" Type="http://schemas.openxmlformats.org/officeDocument/2006/relationships/oleObject" Target="embeddings/oleObject4.bin"/><Relationship Id="rId14" Type="http://schemas.openxmlformats.org/officeDocument/2006/relationships/image" Target="media/image6.emf"/><Relationship Id="rId13" Type="http://schemas.openxmlformats.org/officeDocument/2006/relationships/oleObject" Target="embeddings/oleObject3.bin"/><Relationship Id="rId12" Type="http://schemas.openxmlformats.org/officeDocument/2006/relationships/image" Target="media/image5.emf"/><Relationship Id="rId11" Type="http://schemas.openxmlformats.org/officeDocument/2006/relationships/oleObject" Target="embeddings/oleObject2.bin"/><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2016-01-14T01:29:39Z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